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10" w:afterAutospacing="0" w:line="21" w:lineRule="atLeast"/>
        <w:ind w:left="0" w:right="0"/>
        <w:jc w:val="center"/>
        <w:rPr>
          <w:b/>
          <w:bCs/>
          <w:sz w:val="33"/>
          <w:szCs w:val="33"/>
        </w:rPr>
      </w:pPr>
      <w:bookmarkStart w:id="0" w:name="_GoBack"/>
      <w:r>
        <w:rPr>
          <w:b/>
          <w:bCs/>
          <w:sz w:val="33"/>
          <w:szCs w:val="33"/>
          <w:bdr w:val="none" w:color="auto" w:sz="0" w:space="0"/>
        </w:rPr>
        <w:t>住宅将有大变革！！新规范“取代现行”分散的强制性条文——成本增加，舒适度提高……</w:t>
      </w:r>
      <w:bookmarkEnd w:id="0"/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30" w:afterAutospacing="0" w:line="300" w:lineRule="atLeast"/>
        <w:ind w:left="0" w:right="0"/>
        <w:jc w:val="left"/>
        <w:rPr>
          <w:sz w:val="0"/>
          <w:szCs w:val="0"/>
        </w:rPr>
      </w:pPr>
      <w:r>
        <w:rPr>
          <w:rFonts w:ascii="宋体" w:hAnsi="宋体" w:eastAsia="宋体" w:cs="宋体"/>
          <w:i w:val="0"/>
          <w:iCs w:val="0"/>
          <w:spacing w:val="0"/>
          <w:kern w:val="0"/>
          <w:sz w:val="18"/>
          <w:szCs w:val="18"/>
          <w:bdr w:val="none" w:color="auto" w:sz="0" w:space="0"/>
          <w:lang w:val="en-US" w:eastAsia="zh-CN" w:bidi="ar"/>
        </w:rPr>
        <w:t>原创</w:t>
      </w:r>
      <w:r>
        <w:rPr>
          <w:rFonts w:ascii="宋体" w:hAnsi="宋体" w:eastAsia="宋体" w:cs="宋体"/>
          <w:kern w:val="0"/>
          <w:sz w:val="0"/>
          <w:szCs w:val="0"/>
          <w:bdr w:val="none" w:color="auto" w:sz="0" w:space="0"/>
          <w:lang w:val="en-US" w:eastAsia="zh-CN" w:bidi="ar"/>
        </w:rPr>
        <w:t> </w:t>
      </w:r>
      <w:r>
        <w:rPr>
          <w:rFonts w:ascii="宋体" w:hAnsi="宋体" w:eastAsia="宋体" w:cs="宋体"/>
          <w:kern w:val="0"/>
          <w:sz w:val="22"/>
          <w:szCs w:val="22"/>
          <w:bdr w:val="none" w:color="auto" w:sz="0" w:space="0"/>
          <w:lang w:val="en-US" w:eastAsia="zh-CN" w:bidi="ar"/>
        </w:rPr>
        <w:t>图图规范</w:t>
      </w:r>
      <w:r>
        <w:rPr>
          <w:rFonts w:ascii="宋体" w:hAnsi="宋体" w:eastAsia="宋体" w:cs="宋体"/>
          <w:kern w:val="0"/>
          <w:sz w:val="0"/>
          <w:szCs w:val="0"/>
          <w:bdr w:val="none" w:color="auto" w:sz="0" w:space="0"/>
          <w:lang w:val="en-US" w:eastAsia="zh-CN" w:bidi="ar"/>
        </w:rPr>
        <w:t> </w:t>
      </w:r>
      <w:r>
        <w:rPr>
          <w:rFonts w:ascii="宋体" w:hAnsi="宋体" w:eastAsia="宋体" w:cs="宋体"/>
          <w:color w:val="576B95"/>
          <w:kern w:val="0"/>
          <w:sz w:val="22"/>
          <w:szCs w:val="22"/>
          <w:u w:val="none"/>
          <w:bdr w:val="none" w:color="auto" w:sz="0" w:space="0"/>
          <w:lang w:val="en-US" w:eastAsia="zh-CN" w:bidi="ar"/>
        </w:rPr>
        <w:fldChar w:fldCharType="begin"/>
      </w:r>
      <w:r>
        <w:rPr>
          <w:rFonts w:ascii="宋体" w:hAnsi="宋体" w:eastAsia="宋体" w:cs="宋体"/>
          <w:color w:val="576B95"/>
          <w:kern w:val="0"/>
          <w:sz w:val="22"/>
          <w:szCs w:val="22"/>
          <w:u w:val="none"/>
          <w:bdr w:val="none" w:color="auto" w:sz="0" w:space="0"/>
          <w:lang w:val="en-US" w:eastAsia="zh-CN" w:bidi="ar"/>
        </w:rPr>
        <w:instrText xml:space="preserve"> HYPERLINK "javascript:void(0);" </w:instrText>
      </w:r>
      <w:r>
        <w:rPr>
          <w:rFonts w:ascii="宋体" w:hAnsi="宋体" w:eastAsia="宋体" w:cs="宋体"/>
          <w:color w:val="576B95"/>
          <w:kern w:val="0"/>
          <w:sz w:val="22"/>
          <w:szCs w:val="22"/>
          <w:u w:val="none"/>
          <w:bdr w:val="none" w:color="auto" w:sz="0" w:space="0"/>
          <w:lang w:val="en-US" w:eastAsia="zh-CN" w:bidi="ar"/>
        </w:rPr>
        <w:fldChar w:fldCharType="separate"/>
      </w:r>
      <w:r>
        <w:rPr>
          <w:rStyle w:val="10"/>
          <w:rFonts w:ascii="宋体" w:hAnsi="宋体" w:eastAsia="宋体" w:cs="宋体"/>
          <w:color w:val="576B95"/>
          <w:sz w:val="22"/>
          <w:szCs w:val="22"/>
          <w:u w:val="none"/>
          <w:bdr w:val="none" w:color="auto" w:sz="0" w:space="0"/>
        </w:rPr>
        <w:t>图图规范</w:t>
      </w:r>
      <w:r>
        <w:rPr>
          <w:rFonts w:ascii="宋体" w:hAnsi="宋体" w:eastAsia="宋体" w:cs="宋体"/>
          <w:color w:val="576B95"/>
          <w:kern w:val="0"/>
          <w:sz w:val="22"/>
          <w:szCs w:val="22"/>
          <w:u w:val="none"/>
          <w:bdr w:val="none" w:color="auto" w:sz="0" w:space="0"/>
          <w:lang w:val="en-US" w:eastAsia="zh-CN" w:bidi="ar"/>
        </w:rPr>
        <w:fldChar w:fldCharType="end"/>
      </w:r>
      <w:r>
        <w:rPr>
          <w:rFonts w:ascii="宋体" w:hAnsi="宋体" w:eastAsia="宋体" w:cs="宋体"/>
          <w:kern w:val="0"/>
          <w:sz w:val="0"/>
          <w:szCs w:val="0"/>
          <w:bdr w:val="none" w:color="auto" w:sz="0" w:space="0"/>
          <w:lang w:val="en-US" w:eastAsia="zh-CN" w:bidi="ar"/>
        </w:rPr>
        <w:t> </w:t>
      </w:r>
      <w:r>
        <w:rPr>
          <w:rStyle w:val="9"/>
          <w:rFonts w:ascii="宋体" w:hAnsi="宋体" w:eastAsia="宋体" w:cs="宋体"/>
          <w:i w:val="0"/>
          <w:iCs w:val="0"/>
          <w:kern w:val="0"/>
          <w:sz w:val="22"/>
          <w:szCs w:val="22"/>
          <w:bdr w:val="none" w:color="auto" w:sz="0" w:space="0"/>
          <w:lang w:val="en-US" w:eastAsia="zh-CN" w:bidi="ar"/>
        </w:rPr>
        <w:t>2022-03-28 09:45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color w:val="222222"/>
          <w:sz w:val="25"/>
          <w:szCs w:val="25"/>
        </w:rPr>
      </w:pPr>
      <w:r>
        <w:rPr>
          <w:rStyle w:val="8"/>
          <w:rFonts w:ascii="Arial" w:hAnsi="Arial" w:eastAsia="Arial" w:cs="Arial"/>
          <w:color w:val="FF4F79"/>
          <w:spacing w:val="8"/>
          <w:kern w:val="0"/>
          <w:sz w:val="24"/>
          <w:szCs w:val="24"/>
          <w:bdr w:val="none" w:color="auto" w:sz="0" w:space="0"/>
          <w:lang w:val="en-US" w:eastAsia="zh-CN" w:bidi="ar"/>
        </w:rPr>
        <w:t>▲</w:t>
      </w:r>
      <w:r>
        <w:rPr>
          <w:rFonts w:ascii="宋体" w:hAnsi="宋体" w:eastAsia="宋体" w:cs="宋体"/>
          <w:color w:val="222222"/>
          <w:spacing w:val="8"/>
          <w:kern w:val="0"/>
          <w:sz w:val="21"/>
          <w:szCs w:val="21"/>
          <w:bdr w:val="none" w:color="auto" w:sz="0" w:space="0"/>
          <w:lang w:val="en-US" w:eastAsia="zh-CN" w:bidi="ar"/>
        </w:rPr>
        <w:t> 更多精彩，关注“</w:t>
      </w:r>
      <w:r>
        <w:rPr>
          <w:rStyle w:val="8"/>
          <w:rFonts w:ascii="宋体" w:hAnsi="宋体" w:eastAsia="宋体" w:cs="宋体"/>
          <w:color w:val="222222"/>
          <w:spacing w:val="8"/>
          <w:kern w:val="0"/>
          <w:sz w:val="21"/>
          <w:szCs w:val="21"/>
          <w:bdr w:val="none" w:color="auto" w:sz="0" w:space="0"/>
          <w:lang w:val="en-US" w:eastAsia="zh-CN" w:bidi="ar"/>
        </w:rPr>
        <w:t>图图规范</w:t>
      </w:r>
      <w:r>
        <w:rPr>
          <w:rFonts w:ascii="宋体" w:hAnsi="宋体" w:eastAsia="宋体" w:cs="宋体"/>
          <w:color w:val="222222"/>
          <w:spacing w:val="8"/>
          <w:kern w:val="0"/>
          <w:sz w:val="21"/>
          <w:szCs w:val="21"/>
          <w:bdr w:val="none" w:color="auto" w:sz="0" w:space="0"/>
          <w:lang w:val="en-US" w:eastAsia="zh-CN" w:bidi="ar"/>
        </w:rPr>
        <w:t>” 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</w:rPr>
        <w:t>近日，住房和城乡建设部办公厅发布关于《住宅项目规范》公开征求意见的通知。点击回看：</w:t>
      </w:r>
      <w:r>
        <w:rPr>
          <w:color w:val="576B95"/>
          <w:sz w:val="22"/>
          <w:szCs w:val="22"/>
          <w:u w:val="none"/>
          <w:bdr w:val="none" w:color="auto" w:sz="0" w:space="0"/>
        </w:rPr>
        <w:fldChar w:fldCharType="begin"/>
      </w:r>
      <w:r>
        <w:rPr>
          <w:color w:val="576B95"/>
          <w:sz w:val="22"/>
          <w:szCs w:val="22"/>
          <w:u w:val="none"/>
          <w:bdr w:val="none" w:color="auto" w:sz="0" w:space="0"/>
        </w:rPr>
        <w:instrText xml:space="preserve"> HYPERLINK "http://mp.weixin.qq.com/s?__biz=MzA5OTE2MjEyNw==&amp;mid=2247491753&amp;idx=1&amp;sn=426bf47b45314192344e2530a34ebbdc&amp;chksm=908421c9a7f3a8df0046382b639c6dabb6e5c9bcfda7ef8db07d21f3b7f1086aca56a9ae0908&amp;scene=21" \l "wechat_redirect" \t "https://mp.weixin.qq.com/_blank" </w:instrText>
      </w:r>
      <w:r>
        <w:rPr>
          <w:color w:val="576B95"/>
          <w:sz w:val="22"/>
          <w:szCs w:val="22"/>
          <w:u w:val="none"/>
          <w:bdr w:val="none" w:color="auto" w:sz="0" w:space="0"/>
        </w:rPr>
        <w:fldChar w:fldCharType="separate"/>
      </w:r>
      <w:r>
        <w:rPr>
          <w:rStyle w:val="10"/>
          <w:color w:val="576B95"/>
          <w:sz w:val="22"/>
          <w:szCs w:val="22"/>
          <w:u w:val="none"/>
          <w:bdr w:val="none" w:color="auto" w:sz="0" w:space="0"/>
        </w:rPr>
        <w:t>《住宅项目规范》出炉！！多项变化：层高不应低于3.00m；2层及以上住宅设置电梯……</w:t>
      </w:r>
      <w:r>
        <w:rPr>
          <w:color w:val="576B95"/>
          <w:sz w:val="22"/>
          <w:szCs w:val="22"/>
          <w:u w:val="none"/>
          <w:bdr w:val="none" w:color="auto" w:sz="0" w:space="0"/>
        </w:rPr>
        <w:fldChar w:fldCharType="end"/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</w:rPr>
        <w:t>关于住宅的规范现已有</w:t>
      </w:r>
      <w:r>
        <w:rPr>
          <w:rFonts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《住宅建筑规范》、《住宅设计规范》，此次即将实施的《住宅项目规范》将会是住宅的第三本规范了。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  <w:r>
        <w:rPr>
          <w:color w:val="222222"/>
          <w:sz w:val="22"/>
          <w:szCs w:val="22"/>
          <w:bdr w:val="none" w:color="auto" w:sz="0" w:space="0"/>
        </w:rPr>
        <w:t>意见稿内容显示，</w:t>
      </w:r>
      <w:r>
        <w:rPr>
          <w:rStyle w:val="8"/>
          <w:color w:val="222222"/>
          <w:sz w:val="22"/>
          <w:szCs w:val="22"/>
          <w:bdr w:val="none" w:color="auto" w:sz="0" w:space="0"/>
        </w:rPr>
        <w:t>《住宅项目规范》</w:t>
      </w:r>
      <w:r>
        <w:rPr>
          <w:rStyle w:val="8"/>
          <w:rFonts w:ascii="PingFangTC-light" w:hAnsi="PingFangTC-light" w:eastAsia="PingFangTC-light" w:cs="PingFangTC-light"/>
          <w:color w:val="222222"/>
          <w:spacing w:val="8"/>
          <w:sz w:val="22"/>
          <w:szCs w:val="22"/>
          <w:bdr w:val="none" w:color="auto" w:sz="0" w:space="0"/>
        </w:rPr>
        <w:t>是国家以</w:t>
      </w:r>
      <w:r>
        <w:rPr>
          <w:rStyle w:val="8"/>
          <w:color w:val="FF0000"/>
          <w:sz w:val="30"/>
          <w:szCs w:val="30"/>
          <w:bdr w:val="none" w:color="auto" w:sz="0" w:space="0"/>
        </w:rPr>
        <w:t>全文强制性</w:t>
      </w:r>
      <w:r>
        <w:rPr>
          <w:rStyle w:val="8"/>
          <w:rFonts w:hint="default" w:ascii="PingFangTC-light" w:hAnsi="PingFangTC-light" w:eastAsia="PingFangTC-light" w:cs="PingFangTC-light"/>
          <w:color w:val="222222"/>
          <w:spacing w:val="8"/>
          <w:sz w:val="22"/>
          <w:szCs w:val="22"/>
          <w:bdr w:val="none" w:color="auto" w:sz="0" w:space="0"/>
        </w:rPr>
        <w:t>工程建设规范</w:t>
      </w:r>
      <w:r>
        <w:rPr>
          <w:rStyle w:val="8"/>
          <w:rFonts w:hint="default" w:ascii="PingFangTC-light" w:hAnsi="PingFangTC-light" w:eastAsia="PingFangTC-light" w:cs="PingFangTC-light"/>
          <w:color w:val="FF0000"/>
          <w:spacing w:val="8"/>
          <w:sz w:val="30"/>
          <w:szCs w:val="30"/>
          <w:bdr w:val="none" w:color="auto" w:sz="0" w:space="0"/>
        </w:rPr>
        <w:t>取代</w:t>
      </w:r>
      <w:r>
        <w:rPr>
          <w:rStyle w:val="8"/>
          <w:rFonts w:hint="default" w:ascii="PingFangTC-light" w:hAnsi="PingFangTC-light" w:eastAsia="PingFangTC-light" w:cs="PingFangTC-light"/>
          <w:color w:val="222222"/>
          <w:spacing w:val="8"/>
          <w:sz w:val="22"/>
          <w:szCs w:val="22"/>
          <w:bdr w:val="none" w:color="auto" w:sz="0" w:space="0"/>
        </w:rPr>
        <w:t>现行标准中分散的</w:t>
      </w:r>
      <w:r>
        <w:rPr>
          <w:rStyle w:val="8"/>
          <w:color w:val="222222"/>
          <w:sz w:val="22"/>
          <w:szCs w:val="22"/>
          <w:bdr w:val="none" w:color="auto" w:sz="0" w:space="0"/>
        </w:rPr>
        <w:t>强制性条文</w:t>
      </w:r>
      <w:r>
        <w:rPr>
          <w:color w:val="222222"/>
          <w:sz w:val="22"/>
          <w:szCs w:val="22"/>
          <w:bdr w:val="none" w:color="auto" w:sz="0" w:space="0"/>
        </w:rPr>
        <w:t>，这将对住宅项目迎来</w:t>
      </w:r>
      <w:r>
        <w:rPr>
          <w:rStyle w:val="8"/>
          <w:color w:val="0080FF"/>
          <w:sz w:val="30"/>
          <w:szCs w:val="30"/>
          <w:bdr w:val="none" w:color="auto" w:sz="0" w:space="0"/>
        </w:rPr>
        <w:t>巨大变化</w:t>
      </w:r>
      <w:r>
        <w:rPr>
          <w:color w:val="222222"/>
          <w:sz w:val="22"/>
          <w:szCs w:val="22"/>
          <w:bdr w:val="none" w:color="auto" w:sz="0" w:space="0"/>
        </w:rPr>
        <w:t>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default" w:ascii="Arial" w:hAnsi="Arial" w:eastAsia="Arial" w:cs="Arial"/>
          <w:color w:val="000000"/>
          <w:spacing w:val="8"/>
          <w:sz w:val="22"/>
          <w:szCs w:val="22"/>
          <w:bdr w:val="none" w:color="auto" w:sz="0" w:space="0"/>
          <w:shd w:val="clear" w:fill="FFFFFF"/>
        </w:rPr>
        <w:drawing>
          <wp:inline distT="0" distB="0" distL="114300" distR="114300">
            <wp:extent cx="5172075" cy="1867535"/>
            <wp:effectExtent l="0" t="0" r="9525" b="18415"/>
            <wp:docPr id="2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72075" cy="18675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</w:rPr>
        <w:t>那么相比现在，将会有哪些重点变化呢？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0080FF"/>
          <w:sz w:val="22"/>
          <w:szCs w:val="22"/>
          <w:bdr w:val="none" w:color="auto" w:sz="0" w:space="0"/>
        </w:rPr>
        <w:t>• 层高调高到3.00m；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0080FF"/>
          <w:sz w:val="22"/>
          <w:szCs w:val="22"/>
          <w:bdr w:val="none" w:color="auto" w:sz="0" w:space="0"/>
        </w:rPr>
        <w:t>• </w:t>
      </w:r>
      <w:r>
        <w:rPr>
          <w:color w:val="FF0000"/>
          <w:sz w:val="22"/>
          <w:szCs w:val="22"/>
          <w:bdr w:val="none" w:color="auto" w:sz="0" w:space="0"/>
        </w:rPr>
        <w:t>2层及以上</w:t>
      </w:r>
      <w:r>
        <w:rPr>
          <w:color w:val="0080FF"/>
          <w:sz w:val="22"/>
          <w:szCs w:val="22"/>
          <w:bdr w:val="none" w:color="auto" w:sz="0" w:space="0"/>
        </w:rPr>
        <w:t>必须设电梯；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0080FF"/>
          <w:sz w:val="22"/>
          <w:szCs w:val="22"/>
          <w:bdr w:val="none" w:color="auto" w:sz="0" w:space="0"/>
        </w:rPr>
        <w:t>• </w:t>
      </w:r>
      <w:r>
        <w:rPr>
          <w:color w:val="FF0000"/>
          <w:sz w:val="22"/>
          <w:szCs w:val="22"/>
          <w:bdr w:val="none" w:color="auto" w:sz="0" w:space="0"/>
        </w:rPr>
        <w:t>12层以上</w:t>
      </w:r>
      <w:r>
        <w:rPr>
          <w:color w:val="0080FF"/>
          <w:sz w:val="22"/>
          <w:szCs w:val="22"/>
          <w:bdr w:val="none" w:color="auto" w:sz="0" w:space="0"/>
        </w:rPr>
        <w:t>住宅</w:t>
      </w:r>
      <w:r>
        <w:rPr>
          <w:color w:val="FF0000"/>
          <w:sz w:val="22"/>
          <w:szCs w:val="22"/>
          <w:bdr w:val="none" w:color="auto" w:sz="0" w:space="0"/>
        </w:rPr>
        <w:t>每单元</w:t>
      </w:r>
      <w:r>
        <w:rPr>
          <w:color w:val="0080FF"/>
          <w:sz w:val="22"/>
          <w:szCs w:val="22"/>
          <w:bdr w:val="none" w:color="auto" w:sz="0" w:space="0"/>
        </w:rPr>
        <w:t>应至少</w:t>
      </w:r>
      <w:r>
        <w:rPr>
          <w:color w:val="FF0000"/>
          <w:sz w:val="22"/>
          <w:szCs w:val="22"/>
          <w:bdr w:val="none" w:color="auto" w:sz="0" w:space="0"/>
        </w:rPr>
        <w:t>设2台</w:t>
      </w:r>
      <w:r>
        <w:rPr>
          <w:color w:val="0080FF"/>
          <w:sz w:val="22"/>
          <w:szCs w:val="22"/>
          <w:bdr w:val="none" w:color="auto" w:sz="0" w:space="0"/>
        </w:rPr>
        <w:t>电梯；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0080FF"/>
          <w:sz w:val="22"/>
          <w:szCs w:val="22"/>
          <w:bdr w:val="none" w:color="auto" w:sz="0" w:space="0"/>
        </w:rPr>
        <w:t>• </w:t>
      </w:r>
      <w:r>
        <w:rPr>
          <w:color w:val="FF0000"/>
          <w:sz w:val="22"/>
          <w:szCs w:val="22"/>
          <w:bdr w:val="none" w:color="auto" w:sz="0" w:space="0"/>
        </w:rPr>
        <w:t>四层及四层以上</w:t>
      </w:r>
      <w:r>
        <w:rPr>
          <w:color w:val="0080FF"/>
          <w:sz w:val="22"/>
          <w:szCs w:val="22"/>
          <w:bdr w:val="none" w:color="auto" w:sz="0" w:space="0"/>
        </w:rPr>
        <w:t>，或</w:t>
      </w:r>
      <w:r>
        <w:rPr>
          <w:rFonts w:hint="default" w:ascii="微软雅黑" w:hAnsi="微软雅黑" w:eastAsia="微软雅黑" w:cs="微软雅黑"/>
          <w:color w:val="0080FF"/>
          <w:spacing w:val="8"/>
          <w:sz w:val="22"/>
          <w:szCs w:val="22"/>
          <w:bdr w:val="none" w:color="auto" w:sz="0" w:space="0"/>
          <w:shd w:val="clear" w:fill="FFFFFF"/>
        </w:rPr>
        <w:t>入户层楼面距室外设计地面的高度超过9m的住宅建筑</w:t>
      </w:r>
      <w:r>
        <w:rPr>
          <w:color w:val="0080FF"/>
          <w:sz w:val="22"/>
          <w:szCs w:val="22"/>
          <w:bdr w:val="none" w:color="auto" w:sz="0" w:space="0"/>
        </w:rPr>
        <w:t>，</w:t>
      </w:r>
      <w:r>
        <w:rPr>
          <w:color w:val="FF0000"/>
          <w:sz w:val="22"/>
          <w:szCs w:val="22"/>
          <w:bdr w:val="none" w:color="auto" w:sz="0" w:space="0"/>
        </w:rPr>
        <w:t>每单元</w:t>
      </w:r>
      <w:r>
        <w:rPr>
          <w:color w:val="0080FF"/>
          <w:sz w:val="22"/>
          <w:szCs w:val="22"/>
          <w:bdr w:val="none" w:color="auto" w:sz="0" w:space="0"/>
        </w:rPr>
        <w:t>应至少</w:t>
      </w:r>
      <w:r>
        <w:rPr>
          <w:color w:val="FF0000"/>
          <w:sz w:val="22"/>
          <w:szCs w:val="22"/>
          <w:bdr w:val="none" w:color="auto" w:sz="0" w:space="0"/>
        </w:rPr>
        <w:t>设1台担架电梯</w:t>
      </w:r>
      <w:r>
        <w:rPr>
          <w:color w:val="0080FF"/>
          <w:sz w:val="22"/>
          <w:szCs w:val="22"/>
          <w:bdr w:val="none" w:color="auto" w:sz="0" w:space="0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0080FF"/>
          <w:sz w:val="22"/>
          <w:szCs w:val="22"/>
          <w:bdr w:val="none" w:color="auto" w:sz="0" w:space="0"/>
        </w:rPr>
        <w:t>• 明确担架电梯尺寸；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0080FF"/>
          <w:sz w:val="22"/>
          <w:szCs w:val="22"/>
          <w:bdr w:val="none" w:color="auto" w:sz="0" w:space="0"/>
        </w:rPr>
        <w:t>• 小区应配置新能源汽车充电桩或预留安装条件；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color w:val="0080FF"/>
          <w:sz w:val="22"/>
          <w:szCs w:val="22"/>
          <w:bdr w:val="none" w:color="auto" w:sz="0" w:space="0"/>
        </w:rPr>
        <w:t>• 住宅楼板厚度不小于10公分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Style w:val="8"/>
          <w:rFonts w:ascii="宋体" w:hAnsi="宋体" w:eastAsia="宋体" w:cs="宋体"/>
          <w:color w:val="222222"/>
          <w:kern w:val="0"/>
          <w:sz w:val="22"/>
          <w:szCs w:val="22"/>
          <w:bdr w:val="none" w:color="auto" w:sz="0" w:space="0"/>
          <w:lang w:val="en-US" w:eastAsia="zh-CN" w:bidi="ar"/>
        </w:rPr>
        <w:t>1层高不应低于3.00m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首先来说下大家比较关心的这个建筑层高问题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《住宅项目规范》意见稿4.1.2：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FF0000"/>
          <w:sz w:val="22"/>
          <w:szCs w:val="22"/>
          <w:bdr w:val="none" w:color="auto" w:sz="0" w:space="0"/>
        </w:rPr>
        <w:t>新建住宅建筑的层高不应低于3.00m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888888"/>
          <w:sz w:val="22"/>
          <w:szCs w:val="22"/>
          <w:bdr w:val="none" w:color="auto" w:sz="0" w:space="0"/>
        </w:rPr>
        <w:t>现行《住宅设计规范》5.5.1条中规定：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住宅层高宜为</w:t>
      </w:r>
      <w:r>
        <w:rPr>
          <w:rFonts w:hint="eastAsia" w:ascii="微软雅黑" w:hAnsi="微软雅黑" w:eastAsia="微软雅黑" w:cs="微软雅黑"/>
          <w:color w:val="0080FF"/>
          <w:sz w:val="22"/>
          <w:szCs w:val="22"/>
          <w:bdr w:val="none" w:color="auto" w:sz="0" w:space="0"/>
        </w:rPr>
        <w:t>2.80m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Style w:val="8"/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  <w:shd w:val="clear" w:fill="FFDAA9"/>
        </w:rPr>
        <w:t>图图规范解读：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  <w:shd w:val="clear" w:fill="FFDAA9"/>
        </w:rPr>
        <w:t>与现行层高不低于2.8米相比，0.2米的调整虽然看起来并不大，但对设计来说将会带来重大变化：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  <w:shd w:val="clear" w:fill="FFDAA9"/>
        </w:rPr>
        <w:t>消防规范的54米限制，</w:t>
      </w:r>
      <w:r>
        <w:rPr>
          <w:rFonts w:hint="default" w:ascii="PingFangTC-light" w:hAnsi="PingFangTC-light" w:eastAsia="PingFangTC-light" w:cs="PingFangTC-light"/>
          <w:color w:val="222222"/>
          <w:spacing w:val="8"/>
          <w:sz w:val="22"/>
          <w:szCs w:val="22"/>
          <w:bdr w:val="none" w:color="auto" w:sz="0" w:space="0"/>
          <w:shd w:val="clear" w:fill="FFDAA9"/>
        </w:rPr>
        <w:t>按现行规定，做18层正好在54米以内。</w:t>
      </w: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  <w:shd w:val="clear" w:fill="FFDAA9"/>
        </w:rPr>
        <w:t>但如果每层都三米以上，加上屋面面层厚度，会超54米变一类了。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  <w:shd w:val="clear" w:fill="FFDAA9"/>
        </w:rPr>
        <w:t>在54米总高不变的情况下，</w:t>
      </w:r>
      <w:r>
        <w:rPr>
          <w:rStyle w:val="8"/>
          <w:rFonts w:hint="eastAsia" w:ascii="微软雅黑" w:hAnsi="微软雅黑" w:eastAsia="微软雅黑" w:cs="微软雅黑"/>
          <w:color w:val="000000"/>
          <w:sz w:val="24"/>
          <w:szCs w:val="24"/>
          <w:bdr w:val="none" w:color="auto" w:sz="0" w:space="0"/>
          <w:shd w:val="clear" w:fill="FFDAA9"/>
        </w:rPr>
        <w:t>势必做不了18层了，只能做到17层</w:t>
      </w: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  <w:shd w:val="clear" w:fill="FFDAA9"/>
        </w:rPr>
        <w:t>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  <w:shd w:val="clear" w:fill="FFDAA9"/>
        </w:rPr>
        <w:t>此外，层高越高，开发商的建安成本也要提高。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Style w:val="8"/>
          <w:rFonts w:ascii="宋体" w:hAnsi="宋体" w:eastAsia="宋体" w:cs="宋体"/>
          <w:color w:val="222222"/>
          <w:kern w:val="0"/>
          <w:sz w:val="22"/>
          <w:szCs w:val="22"/>
          <w:bdr w:val="none" w:color="auto" w:sz="0" w:space="0"/>
          <w:lang w:val="en-US" w:eastAsia="zh-CN" w:bidi="ar"/>
        </w:rPr>
        <w:t>2电梯设置要求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Style w:val="8"/>
          <w:rFonts w:hint="eastAsia" w:ascii="微软雅黑" w:hAnsi="微软雅黑" w:eastAsia="微软雅黑" w:cs="微软雅黑"/>
          <w:color w:val="7B0C00"/>
          <w:sz w:val="22"/>
          <w:szCs w:val="22"/>
          <w:bdr w:val="none" w:color="auto" w:sz="0" w:space="0"/>
        </w:rPr>
        <w:t>①、新建住宅二层及以上应设电梯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《住宅项目规范》意见稿4.2.4：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新建住宅建筑电梯设置应符合下列规定：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1 入户层为</w:t>
      </w:r>
      <w:r>
        <w:rPr>
          <w:rFonts w:hint="eastAsia" w:ascii="微软雅黑" w:hAnsi="微软雅黑" w:eastAsia="微软雅黑" w:cs="微软雅黑"/>
          <w:color w:val="FF0000"/>
          <w:sz w:val="22"/>
          <w:szCs w:val="22"/>
          <w:bdr w:val="none" w:color="auto" w:sz="0" w:space="0"/>
        </w:rPr>
        <w:t>二层及二层以上</w:t>
      </w: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的住宅建筑，每单元应至少设置</w:t>
      </w:r>
      <w:r>
        <w:rPr>
          <w:rFonts w:hint="eastAsia" w:ascii="微软雅黑" w:hAnsi="微软雅黑" w:eastAsia="微软雅黑" w:cs="微软雅黑"/>
          <w:color w:val="FF0000"/>
          <w:sz w:val="22"/>
          <w:szCs w:val="22"/>
          <w:bdr w:val="none" w:color="auto" w:sz="0" w:space="0"/>
        </w:rPr>
        <w:t>1台电梯</w:t>
      </w: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，且轿厢深度不应小于1.40m，宽度不应小于1.10m，呼叫按钮的中心距地面高度应为0.85～1.10m。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888888"/>
          <w:sz w:val="22"/>
          <w:szCs w:val="22"/>
          <w:bdr w:val="none" w:color="auto" w:sz="0" w:space="0"/>
        </w:rPr>
        <w:t>现《住宅建筑规范》5.2.5规定：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80FF"/>
          <w:sz w:val="22"/>
          <w:szCs w:val="22"/>
          <w:bdr w:val="none" w:color="auto" w:sz="0" w:space="0"/>
        </w:rPr>
        <w:t>七层以及七层以上</w:t>
      </w: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的住宅或住户入口层楼面距室外设计地面的高度超过16m以上的住宅必须设置电梯。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Style w:val="8"/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  <w:shd w:val="clear" w:fill="FFDAA9"/>
        </w:rPr>
        <w:t>图图规范解读：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  <w:shd w:val="clear" w:fill="FFDAA9"/>
        </w:rPr>
        <w:t>依据意见稿标准，也就是说，只要是楼房基本上就必须加装电梯了，即使是两层、三层的别墅，这也意味着，没有电梯的产品逐步退出历史舞台了。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  <w:shd w:val="clear" w:fill="FFDAA9"/>
        </w:rPr>
        <w:t>这也是</w:t>
      </w: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  <w:shd w:val="clear" w:fill="FFDAA9"/>
        </w:rPr>
        <w:t>考虑到进入老龄化社会以后，老年人对电梯的需求更加强烈</w:t>
      </w:r>
      <w:r>
        <w:rPr>
          <w:color w:val="222222"/>
          <w:sz w:val="22"/>
          <w:szCs w:val="22"/>
          <w:bdr w:val="none" w:color="auto" w:sz="0" w:space="0"/>
          <w:shd w:val="clear" w:fill="FFDAA9"/>
        </w:rPr>
        <w:t>，对于</w:t>
      </w:r>
      <w:r>
        <w:rPr>
          <w:rFonts w:hint="default" w:ascii="Arial" w:hAnsi="Arial" w:eastAsia="Arial" w:cs="Arial"/>
          <w:color w:val="222222"/>
          <w:spacing w:val="8"/>
          <w:sz w:val="22"/>
          <w:szCs w:val="22"/>
          <w:bdr w:val="none" w:color="auto" w:sz="0" w:space="0"/>
          <w:shd w:val="clear" w:fill="FFDAA9"/>
        </w:rPr>
        <w:t>如今老旧小区遇到的诸多难题，若干年之后就不会再重复了。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Style w:val="8"/>
          <w:rFonts w:hint="eastAsia" w:ascii="微软雅黑" w:hAnsi="微软雅黑" w:eastAsia="微软雅黑" w:cs="微软雅黑"/>
          <w:color w:val="7B0C00"/>
          <w:sz w:val="22"/>
          <w:szCs w:val="22"/>
          <w:bdr w:val="none" w:color="auto" w:sz="0" w:space="0"/>
        </w:rPr>
        <w:t>②、关于担架电梯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Style w:val="8"/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a、增加担架电梯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《住宅项目规范》意见稿4.2.4-2：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入户层为</w:t>
      </w:r>
      <w:r>
        <w:rPr>
          <w:rFonts w:hint="eastAsia" w:ascii="微软雅黑" w:hAnsi="微软雅黑" w:eastAsia="微软雅黑" w:cs="微软雅黑"/>
          <w:color w:val="FF0000"/>
          <w:sz w:val="22"/>
          <w:szCs w:val="22"/>
          <w:bdr w:val="none" w:color="auto" w:sz="0" w:space="0"/>
        </w:rPr>
        <w:t>四层及四层以上</w:t>
      </w: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，或入户层楼面距室外设计地面的高度超过9m的住宅建筑，</w:t>
      </w:r>
      <w:r>
        <w:rPr>
          <w:rFonts w:hint="eastAsia" w:ascii="微软雅黑" w:hAnsi="微软雅黑" w:eastAsia="微软雅黑" w:cs="微软雅黑"/>
          <w:color w:val="FF0000"/>
          <w:sz w:val="22"/>
          <w:szCs w:val="22"/>
          <w:bdr w:val="none" w:color="auto" w:sz="0" w:space="0"/>
        </w:rPr>
        <w:t>每单元</w:t>
      </w: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应至少设置</w:t>
      </w:r>
      <w:r>
        <w:rPr>
          <w:rFonts w:hint="eastAsia" w:ascii="微软雅黑" w:hAnsi="微软雅黑" w:eastAsia="微软雅黑" w:cs="微软雅黑"/>
          <w:color w:val="FF0000"/>
          <w:sz w:val="22"/>
          <w:szCs w:val="22"/>
          <w:bdr w:val="none" w:color="auto" w:sz="0" w:space="0"/>
        </w:rPr>
        <w:t>1台可容纳担架的电梯</w:t>
      </w: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Style w:val="8"/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  <w:shd w:val="clear" w:fill="FFDAA9"/>
        </w:rPr>
        <w:t>图图规范解读：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  <w:shd w:val="clear" w:fill="FFDAA9"/>
        </w:rPr>
        <w:t>从居民生命安全考量，新规对于担架电梯也很重视，担架电梯成为“救命电梯”，有利于应急救援，未来担架电梯将会成为高层标配。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Style w:val="8"/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  <w:shd w:val="clear" w:fill="FFFFFF"/>
        </w:rPr>
        <w:t>b、明确担架电梯尺寸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《住宅项目规范》意见稿4.2.4-4：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</w:rPr>
        <w:t>可容纳担架电梯</w:t>
      </w:r>
      <w:r>
        <w:rPr>
          <w:color w:val="FF0000"/>
          <w:sz w:val="22"/>
          <w:szCs w:val="22"/>
          <w:bdr w:val="none" w:color="auto" w:sz="0" w:space="0"/>
        </w:rPr>
        <w:t>采用宽轿厢时，轿厢长边尺寸不应小于1.60m，轿厢短边尺寸不应小于1.50m；采用深轿厢时，轿厢宽度不应小于1.10m，轿厢深度不应小于2.10m。</w:t>
      </w:r>
      <w:r>
        <w:rPr>
          <w:color w:val="222222"/>
          <w:sz w:val="22"/>
          <w:szCs w:val="22"/>
          <w:bdr w:val="none" w:color="auto" w:sz="0" w:space="0"/>
        </w:rPr>
        <w:t>可容纳担架电梯的电梯轿厢门净宽不应小于0.90m。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Style w:val="8"/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  <w:shd w:val="clear" w:fill="FFDAA9"/>
        </w:rPr>
        <w:t>图图规范解读：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  <w:shd w:val="clear" w:fill="FFDAA9"/>
        </w:rPr>
        <w:t>现行规范虽也要求设置担架电梯，但没有明确担架电梯尺寸，且各地城市的标准也不一，这次终结了担架电梯的尺寸长期以来没有一个全国统一的说法，给出了担架梯轿厢尺寸。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8"/>
          <w:color w:val="7B0C00"/>
          <w:sz w:val="22"/>
          <w:szCs w:val="22"/>
          <w:bdr w:val="none" w:color="auto" w:sz="0" w:space="0"/>
        </w:rPr>
        <w:t>③、电梯配比提高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《住宅项目规范》意见稿4.2.4：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入户层为</w:t>
      </w:r>
      <w:r>
        <w:rPr>
          <w:rFonts w:hint="eastAsia" w:ascii="微软雅黑" w:hAnsi="微软雅黑" w:eastAsia="微软雅黑" w:cs="微软雅黑"/>
          <w:color w:val="FF0000"/>
          <w:sz w:val="22"/>
          <w:szCs w:val="22"/>
          <w:bdr w:val="none" w:color="auto" w:sz="0" w:space="0"/>
        </w:rPr>
        <w:t>十二层及以上</w:t>
      </w: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的住宅建筑，或入户层楼面距室外设计地面的高度超过33m的住宅建筑，</w:t>
      </w:r>
      <w:r>
        <w:rPr>
          <w:rFonts w:hint="eastAsia" w:ascii="微软雅黑" w:hAnsi="微软雅黑" w:eastAsia="微软雅黑" w:cs="微软雅黑"/>
          <w:color w:val="FF0000"/>
          <w:sz w:val="22"/>
          <w:szCs w:val="22"/>
          <w:bdr w:val="none" w:color="auto" w:sz="0" w:space="0"/>
        </w:rPr>
        <w:t>每单元</w:t>
      </w: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应至少</w:t>
      </w:r>
      <w:r>
        <w:rPr>
          <w:rFonts w:hint="eastAsia" w:ascii="微软雅黑" w:hAnsi="微软雅黑" w:eastAsia="微软雅黑" w:cs="微软雅黑"/>
          <w:color w:val="FF0000"/>
          <w:sz w:val="22"/>
          <w:szCs w:val="22"/>
          <w:bdr w:val="none" w:color="auto" w:sz="0" w:space="0"/>
        </w:rPr>
        <w:t>设置2台电梯</w:t>
      </w: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，且其中至少应有1台为可容纳担架的电梯，至少应有1台为消防电梯。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888888"/>
          <w:sz w:val="22"/>
          <w:szCs w:val="22"/>
          <w:bdr w:val="none" w:color="auto" w:sz="0" w:space="0"/>
        </w:rPr>
        <w:t>现行《住宅设计规范》6.4.2：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</w:rPr>
        <w:t>十二层及十二层以上的住宅，</w:t>
      </w:r>
      <w:r>
        <w:rPr>
          <w:color w:val="0080FF"/>
          <w:sz w:val="22"/>
          <w:szCs w:val="22"/>
          <w:bdr w:val="none" w:color="auto" w:sz="0" w:space="0"/>
        </w:rPr>
        <w:t>每栋楼</w:t>
      </w:r>
      <w:r>
        <w:rPr>
          <w:color w:val="222222"/>
          <w:sz w:val="22"/>
          <w:szCs w:val="22"/>
          <w:bdr w:val="none" w:color="auto" w:sz="0" w:space="0"/>
        </w:rPr>
        <w:t>设置电梯不应少于两台，其中应设置一台可容纳担架的电梯。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Style w:val="8"/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  <w:shd w:val="clear" w:fill="FFDAA9"/>
        </w:rPr>
        <w:t>图图规范解读：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default" w:ascii="Helvetica" w:hAnsi="Helvetica" w:eastAsia="Helvetica" w:cs="Helvetica"/>
          <w:color w:val="222222"/>
          <w:spacing w:val="8"/>
          <w:sz w:val="22"/>
          <w:szCs w:val="22"/>
          <w:bdr w:val="none" w:color="auto" w:sz="0" w:space="0"/>
          <w:shd w:val="clear" w:fill="FFDAA9"/>
        </w:rPr>
        <w:t>新规电梯配比提高了，</w:t>
      </w:r>
      <w:r>
        <w:rPr>
          <w:rFonts w:hint="eastAsia" w:ascii="微软雅黑" w:hAnsi="微软雅黑" w:eastAsia="微软雅黑" w:cs="微软雅黑"/>
          <w:color w:val="000000"/>
          <w:spacing w:val="8"/>
          <w:sz w:val="22"/>
          <w:szCs w:val="22"/>
          <w:bdr w:val="none" w:color="auto" w:sz="0" w:space="0"/>
          <w:shd w:val="clear" w:fill="FFDAA9"/>
        </w:rPr>
        <w:t>十二层及以上</w:t>
      </w:r>
      <w:r>
        <w:rPr>
          <w:rFonts w:hint="default" w:ascii="Helvetica" w:hAnsi="Helvetica" w:eastAsia="Helvetica" w:cs="Helvetica"/>
          <w:color w:val="222222"/>
          <w:spacing w:val="8"/>
          <w:sz w:val="22"/>
          <w:szCs w:val="22"/>
          <w:bdr w:val="none" w:color="auto" w:sz="0" w:space="0"/>
          <w:shd w:val="clear" w:fill="FFDAA9"/>
        </w:rPr>
        <w:t>要求</w:t>
      </w:r>
      <w:r>
        <w:rPr>
          <w:rStyle w:val="8"/>
          <w:rFonts w:hint="default" w:ascii="Helvetica" w:hAnsi="Helvetica" w:eastAsia="Helvetica" w:cs="Helvetica"/>
          <w:color w:val="222222"/>
          <w:spacing w:val="8"/>
          <w:sz w:val="24"/>
          <w:szCs w:val="24"/>
          <w:bdr w:val="none" w:color="auto" w:sz="0" w:space="0"/>
          <w:shd w:val="clear" w:fill="FFDAA9"/>
        </w:rPr>
        <w:t>每单元</w:t>
      </w:r>
      <w:r>
        <w:rPr>
          <w:rFonts w:hint="default" w:ascii="Helvetica" w:hAnsi="Helvetica" w:eastAsia="Helvetica" w:cs="Helvetica"/>
          <w:color w:val="222222"/>
          <w:spacing w:val="8"/>
          <w:sz w:val="22"/>
          <w:szCs w:val="22"/>
          <w:bdr w:val="none" w:color="auto" w:sz="0" w:space="0"/>
          <w:shd w:val="clear" w:fill="FFDAA9"/>
        </w:rPr>
        <w:t>至少</w:t>
      </w:r>
      <w:r>
        <w:rPr>
          <w:rStyle w:val="8"/>
          <w:rFonts w:hint="default" w:ascii="Helvetica" w:hAnsi="Helvetica" w:eastAsia="Helvetica" w:cs="Helvetica"/>
          <w:color w:val="222222"/>
          <w:spacing w:val="8"/>
          <w:sz w:val="24"/>
          <w:szCs w:val="24"/>
          <w:bdr w:val="none" w:color="auto" w:sz="0" w:space="0"/>
          <w:shd w:val="clear" w:fill="FFDAA9"/>
        </w:rPr>
        <w:t>两台</w:t>
      </w:r>
      <w:r>
        <w:rPr>
          <w:rFonts w:hint="default" w:ascii="Helvetica" w:hAnsi="Helvetica" w:eastAsia="Helvetica" w:cs="Helvetica"/>
          <w:color w:val="222222"/>
          <w:spacing w:val="8"/>
          <w:sz w:val="22"/>
          <w:szCs w:val="22"/>
          <w:bdr w:val="none" w:color="auto" w:sz="0" w:space="0"/>
          <w:shd w:val="clear" w:fill="FFDAA9"/>
        </w:rPr>
        <w:t>电梯。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default" w:ascii="Helvetica" w:hAnsi="Helvetica" w:eastAsia="Helvetica" w:cs="Helvetica"/>
          <w:color w:val="222222"/>
          <w:spacing w:val="8"/>
          <w:sz w:val="22"/>
          <w:szCs w:val="22"/>
          <w:bdr w:val="none" w:color="auto" w:sz="0" w:space="0"/>
          <w:shd w:val="clear" w:fill="FFDAA9"/>
        </w:rPr>
        <w:t>而现行规定的是十二层及以上要求</w:t>
      </w:r>
      <w:r>
        <w:rPr>
          <w:rStyle w:val="8"/>
          <w:rFonts w:hint="default" w:ascii="Helvetica" w:hAnsi="Helvetica" w:eastAsia="Helvetica" w:cs="Helvetica"/>
          <w:color w:val="222222"/>
          <w:spacing w:val="8"/>
          <w:sz w:val="22"/>
          <w:szCs w:val="22"/>
          <w:bdr w:val="none" w:color="auto" w:sz="0" w:space="0"/>
          <w:shd w:val="clear" w:fill="FFDAA9"/>
        </w:rPr>
        <w:t>每栋楼</w:t>
      </w:r>
      <w:r>
        <w:rPr>
          <w:rFonts w:hint="default" w:ascii="Helvetica" w:hAnsi="Helvetica" w:eastAsia="Helvetica" w:cs="Helvetica"/>
          <w:color w:val="222222"/>
          <w:spacing w:val="8"/>
          <w:sz w:val="22"/>
          <w:szCs w:val="22"/>
          <w:bdr w:val="none" w:color="auto" w:sz="0" w:space="0"/>
          <w:shd w:val="clear" w:fill="FFDAA9"/>
        </w:rPr>
        <w:t>至少两台电梯。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default" w:ascii="Helvetica" w:hAnsi="Helvetica" w:eastAsia="Helvetica" w:cs="Helvetica"/>
          <w:color w:val="222222"/>
          <w:spacing w:val="8"/>
          <w:sz w:val="22"/>
          <w:szCs w:val="22"/>
          <w:bdr w:val="none" w:color="auto" w:sz="0" w:space="0"/>
          <w:shd w:val="clear" w:fill="FFDAA9"/>
        </w:rPr>
        <w:t>而为了满（应）足（对）此规定，还出现了“连廊”的做法：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如，</w:t>
      </w:r>
      <w:r>
        <w:rPr>
          <w:rFonts w:hint="eastAsia" w:ascii="微软雅黑" w:hAnsi="微软雅黑" w:eastAsia="微软雅黑" w:cs="微软雅黑"/>
          <w:color w:val="888888"/>
          <w:sz w:val="22"/>
          <w:szCs w:val="22"/>
          <w:bdr w:val="none" w:color="auto" w:sz="0" w:space="0"/>
        </w:rPr>
        <w:t>现行《住宅设计规范》6.4.3：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十二层及十二层以上的住宅每单元只设置一部电梯时，从第十二层起应设置与相邻住宅单元联通的</w:t>
      </w:r>
      <w:r>
        <w:rPr>
          <w:rStyle w:val="8"/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联系廊</w:t>
      </w: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。联系廊可隔层设置，上下联系廊之间的间隔不应超过五层。联系廊的净宽不应小于1.10m，局部净高不应低于2.00m。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eastAsia" w:ascii="微软雅黑" w:hAnsi="微软雅黑" w:eastAsia="微软雅黑" w:cs="微软雅黑"/>
          <w:color w:val="888888"/>
          <w:sz w:val="22"/>
          <w:szCs w:val="22"/>
          <w:bdr w:val="none" w:color="auto" w:sz="0" w:space="0"/>
          <w:shd w:val="clear" w:fill="FFFFFF"/>
        </w:rPr>
        <w:t>现行《住宅设计规范》6.4.4：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</w:rPr>
        <w:t>十二层及十二层以上的住宅由二个及二个以上的住宅单元组成。且其中有一个或一个以上住宅单元未设置可容纳担架的电梯时，应从第十二层起设置与可容纳担架的电梯联通的联系廊。联系廊可隔层设置，上下联系廊之间的间隔不应超过五层。联系廊的净宽不应小于1.10m，局部净高不应低于2.00m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  <w:shd w:val="clear" w:fill="FFDAA9"/>
        </w:rPr>
        <w:t>依据新规标准，以后12层及以上一部电梯+连廊的做法，</w:t>
      </w:r>
      <w:r>
        <w:rPr>
          <w:rStyle w:val="8"/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  <w:shd w:val="clear" w:fill="FFDAA9"/>
        </w:rPr>
        <w:t>不可行了</w:t>
      </w: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  <w:shd w:val="clear" w:fill="FFDAA9"/>
        </w:rPr>
        <w:t>。未来12-18层再无连廊</w:t>
      </w:r>
      <w:r>
        <w:rPr>
          <w:rFonts w:hint="eastAsia" w:ascii="微软雅黑" w:hAnsi="微软雅黑" w:eastAsia="微软雅黑" w:cs="微软雅黑"/>
          <w:color w:val="333333"/>
          <w:sz w:val="22"/>
          <w:szCs w:val="22"/>
          <w:bdr w:val="none" w:color="auto" w:sz="0" w:space="0"/>
          <w:shd w:val="clear" w:fill="FFDAA9"/>
        </w:rPr>
        <w:t>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Style w:val="8"/>
          <w:rFonts w:ascii="宋体" w:hAnsi="宋体" w:eastAsia="宋体" w:cs="宋体"/>
          <w:color w:val="222222"/>
          <w:kern w:val="0"/>
          <w:sz w:val="22"/>
          <w:szCs w:val="22"/>
          <w:bdr w:val="none" w:color="auto" w:sz="0" w:space="0"/>
          <w:lang w:val="en-US" w:eastAsia="zh-CN" w:bidi="ar"/>
        </w:rPr>
        <w:t>3入户门要求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</w:rPr>
        <w:t>《住宅项目规范》意见稿4.1.15条 新建住宅建筑户门的通行净宽不应小于0.90m，既有住宅建筑改造户门通行净宽不应小于0.80m。</w:t>
      </w:r>
      <w:r>
        <w:rPr>
          <w:color w:val="FF0000"/>
          <w:sz w:val="22"/>
          <w:szCs w:val="22"/>
          <w:bdr w:val="none" w:color="auto" w:sz="0" w:space="0"/>
        </w:rPr>
        <w:t>向外开启的户门不应妨碍公共交通及相邻户门的开启</w:t>
      </w:r>
      <w:r>
        <w:rPr>
          <w:color w:val="222222"/>
          <w:sz w:val="22"/>
          <w:szCs w:val="22"/>
          <w:bdr w:val="none" w:color="auto" w:sz="0" w:space="0"/>
        </w:rPr>
        <w:t>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8"/>
          <w:color w:val="222222"/>
          <w:sz w:val="22"/>
          <w:szCs w:val="22"/>
          <w:bdr w:val="none" w:color="auto" w:sz="0" w:space="0"/>
          <w:shd w:val="clear" w:fill="FFDAA9"/>
        </w:rPr>
        <w:t>图图规范解读：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  <w:shd w:val="clear" w:fill="FFDAA9"/>
        </w:rPr>
        <w:t>新规保证了通行的流畅性，避免了住户门“打架”的现象。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Style w:val="8"/>
          <w:rFonts w:ascii="宋体" w:hAnsi="宋体" w:eastAsia="宋体" w:cs="宋体"/>
          <w:color w:val="222222"/>
          <w:kern w:val="0"/>
          <w:sz w:val="22"/>
          <w:szCs w:val="22"/>
          <w:bdr w:val="none" w:color="auto" w:sz="0" w:space="0"/>
          <w:lang w:val="en-US" w:eastAsia="zh-CN" w:bidi="ar"/>
        </w:rPr>
        <w:t>4卧室、起居室的室内净高不应低于2.50m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《住宅项目规范》意见稿4.1.2：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新建住宅建筑卧室、起居室的室内净高不应低于</w:t>
      </w:r>
      <w:r>
        <w:rPr>
          <w:rFonts w:hint="eastAsia" w:ascii="微软雅黑" w:hAnsi="微软雅黑" w:eastAsia="微软雅黑" w:cs="微软雅黑"/>
          <w:color w:val="FF0000"/>
          <w:sz w:val="22"/>
          <w:szCs w:val="22"/>
          <w:bdr w:val="none" w:color="auto" w:sz="0" w:space="0"/>
        </w:rPr>
        <w:t>2.50m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888888"/>
          <w:sz w:val="22"/>
          <w:szCs w:val="22"/>
          <w:bdr w:val="none" w:color="auto" w:sz="0" w:space="0"/>
        </w:rPr>
        <w:t>现行《住宅设计规范》、《住宅建筑规范》：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</w:rPr>
        <w:t>卧室、起居室（厅）的室内净高不应低于</w:t>
      </w:r>
      <w:r>
        <w:rPr>
          <w:rFonts w:hint="eastAsia" w:ascii="微软雅黑" w:hAnsi="微软雅黑" w:eastAsia="微软雅黑" w:cs="微软雅黑"/>
          <w:color w:val="0080FF"/>
          <w:sz w:val="22"/>
          <w:szCs w:val="22"/>
          <w:bdr w:val="none" w:color="auto" w:sz="0" w:space="0"/>
        </w:rPr>
        <w:t>2.40m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Style w:val="8"/>
          <w:rFonts w:ascii="宋体" w:hAnsi="宋体" w:eastAsia="宋体" w:cs="宋体"/>
          <w:color w:val="222222"/>
          <w:kern w:val="0"/>
          <w:sz w:val="22"/>
          <w:szCs w:val="22"/>
          <w:bdr w:val="none" w:color="auto" w:sz="0" w:space="0"/>
          <w:lang w:val="en-US" w:eastAsia="zh-CN" w:bidi="ar"/>
        </w:rPr>
        <w:t>5住宅项目应配置新能源汽车充电设施或预留安装条件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</w:rPr>
        <w:t>《住宅项目规范》意见稿3.3.4：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</w:rPr>
        <w:t>住宅项目应配套建设机动车停车场所；配套车位数量应根据当地机动化发展水平、住宅项目所处的区位、用地及公共交通条件综合确定，并应符合下列规定：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FF0000"/>
          <w:sz w:val="22"/>
          <w:szCs w:val="22"/>
          <w:bdr w:val="none" w:color="auto" w:sz="0" w:space="0"/>
        </w:rPr>
        <w:t>1 应配置新能源汽车充电设施或预留安装条件</w:t>
      </w:r>
      <w:r>
        <w:rPr>
          <w:color w:val="222222"/>
          <w:sz w:val="22"/>
          <w:szCs w:val="22"/>
          <w:bdr w:val="none" w:color="auto" w:sz="0" w:space="0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</w:rPr>
        <w:t>2 应设无障碍停车位。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Style w:val="8"/>
          <w:rFonts w:hint="eastAsia" w:ascii="微软雅黑" w:hAnsi="微软雅黑" w:eastAsia="微软雅黑" w:cs="微软雅黑"/>
          <w:color w:val="000000"/>
          <w:sz w:val="22"/>
          <w:szCs w:val="22"/>
          <w:bdr w:val="none" w:color="auto" w:sz="0" w:space="0"/>
          <w:shd w:val="clear" w:fill="FFDAA9"/>
        </w:rPr>
        <w:t>图图规范解读：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  <w:shd w:val="clear" w:fill="FFDAA9"/>
        </w:rPr>
        <w:t>随着新能源车数量的增多，新建小区配置充电桩成了必不可少的要求，符合市场需求。未来</w:t>
      </w:r>
      <w:r>
        <w:rPr>
          <w:rFonts w:hint="eastAsia" w:ascii="微软雅黑" w:hAnsi="微软雅黑" w:eastAsia="微软雅黑" w:cs="微软雅黑"/>
          <w:color w:val="222222"/>
          <w:spacing w:val="8"/>
          <w:sz w:val="22"/>
          <w:szCs w:val="22"/>
          <w:bdr w:val="none" w:color="auto" w:sz="0" w:space="0"/>
          <w:shd w:val="clear" w:fill="FFDAA9"/>
        </w:rPr>
        <w:t>住宅配置新能源充电桩已成为标配。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Style w:val="8"/>
          <w:rFonts w:ascii="宋体" w:hAnsi="宋体" w:eastAsia="宋体" w:cs="宋体"/>
          <w:color w:val="222222"/>
          <w:kern w:val="0"/>
          <w:sz w:val="22"/>
          <w:szCs w:val="22"/>
          <w:bdr w:val="none" w:color="auto" w:sz="0" w:space="0"/>
          <w:lang w:val="en-US" w:eastAsia="zh-CN" w:bidi="ar"/>
        </w:rPr>
        <w:t>6结构楼板厚度不应小于100mm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default" w:ascii="Arial" w:hAnsi="Arial" w:eastAsia="Arial" w:cs="Arial"/>
          <w:color w:val="222222"/>
          <w:spacing w:val="8"/>
          <w:sz w:val="22"/>
          <w:szCs w:val="22"/>
          <w:bdr w:val="none" w:color="auto" w:sz="0" w:space="0"/>
        </w:rPr>
        <w:t>《住宅项目规范》意见稿5.0.4：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default" w:ascii="Arial" w:hAnsi="Arial" w:eastAsia="Arial" w:cs="Arial"/>
          <w:color w:val="FF2941"/>
          <w:spacing w:val="8"/>
          <w:sz w:val="22"/>
          <w:szCs w:val="22"/>
          <w:bdr w:val="none" w:color="auto" w:sz="0" w:space="0"/>
        </w:rPr>
        <w:t>新建住宅建筑的钢筋混凝土结构楼板厚度不应小于100mm。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Fonts w:hint="default" w:ascii="Arial" w:hAnsi="Arial" w:eastAsia="Arial" w:cs="Arial"/>
          <w:color w:val="888888"/>
          <w:spacing w:val="8"/>
          <w:sz w:val="22"/>
          <w:szCs w:val="22"/>
          <w:bdr w:val="none" w:color="auto" w:sz="0" w:space="0"/>
        </w:rPr>
        <w:t>现行 《混凝土结构设计规范》GB 50010-2010（2015年版）</w:t>
      </w:r>
      <w:r>
        <w:rPr>
          <w:rFonts w:hint="eastAsia" w:ascii="微软雅黑" w:hAnsi="微软雅黑" w:eastAsia="微软雅黑" w:cs="微软雅黑"/>
          <w:color w:val="888888"/>
          <w:spacing w:val="8"/>
          <w:sz w:val="21"/>
          <w:szCs w:val="21"/>
          <w:bdr w:val="none" w:color="auto" w:sz="0" w:space="0"/>
          <w:shd w:val="clear" w:fill="FFFFFF"/>
        </w:rPr>
        <w:t>9.1.2-2：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color w:val="222222"/>
          <w:sz w:val="25"/>
          <w:szCs w:val="25"/>
          <w:bdr w:val="none" w:color="auto" w:sz="0" w:space="0"/>
        </w:rPr>
        <w:drawing>
          <wp:inline distT="0" distB="0" distL="114300" distR="114300">
            <wp:extent cx="5429250" cy="4629150"/>
            <wp:effectExtent l="0" t="0" r="0" b="0"/>
            <wp:docPr id="1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IMG_25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29250" cy="46291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8"/>
          <w:color w:val="222222"/>
          <w:sz w:val="22"/>
          <w:szCs w:val="22"/>
          <w:bdr w:val="none" w:color="auto" w:sz="0" w:space="0"/>
          <w:shd w:val="clear" w:fill="FFDAA9"/>
        </w:rPr>
        <w:t>图图规范解读：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  <w:shd w:val="clear" w:fill="FFDAA9"/>
        </w:rPr>
        <w:t>楼板加厚能够有效地阻隔噪音污染，减少楼板不隔音的问题，居住起来更有安全感。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Style w:val="8"/>
          <w:rFonts w:ascii="宋体" w:hAnsi="宋体" w:eastAsia="宋体" w:cs="宋体"/>
          <w:color w:val="222222"/>
          <w:kern w:val="0"/>
          <w:sz w:val="22"/>
          <w:szCs w:val="22"/>
          <w:bdr w:val="none" w:color="auto" w:sz="0" w:space="0"/>
          <w:lang w:val="en-US" w:eastAsia="zh-CN" w:bidi="ar"/>
        </w:rPr>
        <w:t>7其他变化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8"/>
          <w:color w:val="222222"/>
          <w:sz w:val="22"/>
          <w:szCs w:val="22"/>
          <w:bdr w:val="none" w:color="auto" w:sz="0" w:space="0"/>
        </w:rPr>
        <w:t>1、室内过道宽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</w:rPr>
        <w:t>《住宅项目规范》意见稿4.1.14：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</w:rPr>
        <w:t>套内入口过道净宽不应小于</w:t>
      </w:r>
      <w:r>
        <w:rPr>
          <w:color w:val="FF0000"/>
          <w:sz w:val="22"/>
          <w:szCs w:val="22"/>
          <w:bdr w:val="none" w:color="auto" w:sz="0" w:space="0"/>
        </w:rPr>
        <w:t>1.10m</w:t>
      </w:r>
      <w:r>
        <w:rPr>
          <w:color w:val="222222"/>
          <w:sz w:val="22"/>
          <w:szCs w:val="22"/>
          <w:bdr w:val="none" w:color="auto" w:sz="0" w:space="0"/>
        </w:rPr>
        <w:t>；通往卧室、起居室的过道净宽不应小于1.00m；通往厨房、卫生间、贮藏室的过道净宽不应小于0.90m。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888888"/>
          <w:sz w:val="22"/>
          <w:szCs w:val="22"/>
          <w:bdr w:val="none" w:color="auto" w:sz="0" w:space="0"/>
        </w:rPr>
        <w:t>现行《住宅设计规范》5.7.1：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</w:rPr>
        <w:t>套内入口过道净宽不宜小于</w:t>
      </w:r>
      <w:r>
        <w:rPr>
          <w:color w:val="0080FF"/>
          <w:sz w:val="22"/>
          <w:szCs w:val="22"/>
          <w:bdr w:val="none" w:color="auto" w:sz="0" w:space="0"/>
        </w:rPr>
        <w:t>1.20m</w:t>
      </w:r>
      <w:r>
        <w:rPr>
          <w:color w:val="222222"/>
          <w:sz w:val="22"/>
          <w:szCs w:val="22"/>
          <w:bdr w:val="none" w:color="auto" w:sz="0" w:space="0"/>
        </w:rPr>
        <w:t>；通往卧室、起居室(厅)的过道净宽不应小于1.00m；通往厨房、卫生间、贮藏室的过道净宽不应小于0.90m。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hint="eastAsia" w:ascii="微软雅黑" w:hAnsi="微软雅黑" w:eastAsia="微软雅黑" w:cs="微软雅黑"/>
          <w:color w:val="000000"/>
        </w:rPr>
      </w:pPr>
      <w:r>
        <w:rPr>
          <w:rStyle w:val="8"/>
          <w:rFonts w:hint="default" w:ascii="Arial" w:hAnsi="Arial" w:eastAsia="Arial" w:cs="Arial"/>
          <w:color w:val="222222"/>
          <w:spacing w:val="8"/>
          <w:sz w:val="22"/>
          <w:szCs w:val="22"/>
          <w:bdr w:val="none" w:color="auto" w:sz="0" w:space="0"/>
        </w:rPr>
        <w:t>2、</w:t>
      </w:r>
      <w:r>
        <w:rPr>
          <w:rFonts w:hint="default" w:ascii="Arial" w:hAnsi="Arial" w:eastAsia="Arial" w:cs="Arial"/>
          <w:color w:val="222222"/>
          <w:spacing w:val="8"/>
          <w:sz w:val="22"/>
          <w:szCs w:val="22"/>
          <w:bdr w:val="none" w:color="auto" w:sz="0" w:space="0"/>
        </w:rPr>
        <w:t>《住宅项目规范》意见稿4.1.10 卫生间地面</w:t>
      </w:r>
      <w:r>
        <w:rPr>
          <w:rFonts w:hint="default" w:ascii="Arial" w:hAnsi="Arial" w:eastAsia="Arial" w:cs="Arial"/>
          <w:color w:val="FF0000"/>
          <w:spacing w:val="8"/>
          <w:sz w:val="22"/>
          <w:szCs w:val="22"/>
          <w:bdr w:val="none" w:color="auto" w:sz="0" w:space="0"/>
        </w:rPr>
        <w:t>应采用防滑铺装</w:t>
      </w:r>
      <w:r>
        <w:rPr>
          <w:rFonts w:hint="default" w:ascii="Arial" w:hAnsi="Arial" w:eastAsia="Arial" w:cs="Arial"/>
          <w:color w:val="222222"/>
          <w:spacing w:val="8"/>
          <w:sz w:val="22"/>
          <w:szCs w:val="22"/>
          <w:bdr w:val="none" w:color="auto" w:sz="0" w:space="0"/>
        </w:rPr>
        <w:t>，地面静摩擦系数（COF）</w:t>
      </w:r>
      <w:r>
        <w:rPr>
          <w:rFonts w:hint="default" w:ascii="Arial" w:hAnsi="Arial" w:eastAsia="Arial" w:cs="Arial"/>
          <w:color w:val="FF0000"/>
          <w:spacing w:val="8"/>
          <w:sz w:val="22"/>
          <w:szCs w:val="22"/>
          <w:bdr w:val="none" w:color="auto" w:sz="0" w:space="0"/>
        </w:rPr>
        <w:t>不应小于0.6</w:t>
      </w:r>
      <w:r>
        <w:rPr>
          <w:rFonts w:hint="default" w:ascii="Arial" w:hAnsi="Arial" w:eastAsia="Arial" w:cs="Arial"/>
          <w:color w:val="222222"/>
          <w:spacing w:val="8"/>
          <w:sz w:val="22"/>
          <w:szCs w:val="22"/>
          <w:bdr w:val="none" w:color="auto" w:sz="0" w:space="0"/>
        </w:rPr>
        <w:t>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Style w:val="8"/>
          <w:rFonts w:ascii="宋体" w:hAnsi="宋体" w:eastAsia="宋体" w:cs="宋体"/>
          <w:color w:val="222222"/>
          <w:kern w:val="0"/>
          <w:sz w:val="22"/>
          <w:szCs w:val="22"/>
          <w:bdr w:val="none" w:color="auto" w:sz="0" w:space="0"/>
          <w:lang w:val="en-US" w:eastAsia="zh-CN" w:bidi="ar"/>
        </w:rPr>
        <w:t>3、</w:t>
      </w:r>
      <w:r>
        <w:rPr>
          <w:rFonts w:ascii="宋体" w:hAnsi="宋体" w:eastAsia="宋体" w:cs="宋体"/>
          <w:color w:val="222222"/>
          <w:kern w:val="0"/>
          <w:sz w:val="22"/>
          <w:szCs w:val="22"/>
          <w:bdr w:val="none" w:color="auto" w:sz="0" w:space="0"/>
          <w:lang w:val="en-US" w:eastAsia="zh-CN" w:bidi="ar"/>
        </w:rPr>
        <w:t>《住宅项目规范》意见稿3.2.3-2 住宅建筑应配建</w:t>
      </w:r>
      <w:r>
        <w:rPr>
          <w:rFonts w:ascii="宋体" w:hAnsi="宋体" w:eastAsia="宋体" w:cs="宋体"/>
          <w:color w:val="FF0000"/>
          <w:kern w:val="0"/>
          <w:sz w:val="22"/>
          <w:szCs w:val="22"/>
          <w:bdr w:val="none" w:color="auto" w:sz="0" w:space="0"/>
          <w:lang w:val="en-US" w:eastAsia="zh-CN" w:bidi="ar"/>
        </w:rPr>
        <w:t>附属道路</w:t>
      </w:r>
      <w:r>
        <w:rPr>
          <w:rFonts w:ascii="宋体" w:hAnsi="宋体" w:eastAsia="宋体" w:cs="宋体"/>
          <w:color w:val="222222"/>
          <w:kern w:val="0"/>
          <w:sz w:val="22"/>
          <w:szCs w:val="22"/>
          <w:bdr w:val="none" w:color="auto" w:sz="0" w:space="0"/>
          <w:lang w:val="en-US" w:eastAsia="zh-CN" w:bidi="ar"/>
        </w:rPr>
        <w:t>，并应</w:t>
      </w:r>
      <w:r>
        <w:rPr>
          <w:rFonts w:ascii="宋体" w:hAnsi="宋体" w:eastAsia="宋体" w:cs="宋体"/>
          <w:color w:val="222222"/>
          <w:spacing w:val="8"/>
          <w:kern w:val="0"/>
          <w:sz w:val="22"/>
          <w:szCs w:val="22"/>
          <w:bdr w:val="none" w:color="auto" w:sz="0" w:space="0"/>
          <w:lang w:val="en-US" w:eastAsia="zh-CN" w:bidi="ar"/>
        </w:rPr>
        <w:t>与</w:t>
      </w:r>
      <w:r>
        <w:rPr>
          <w:rFonts w:ascii="宋体" w:hAnsi="宋体" w:eastAsia="宋体" w:cs="宋体"/>
          <w:color w:val="FF0000"/>
          <w:spacing w:val="8"/>
          <w:kern w:val="0"/>
          <w:sz w:val="22"/>
          <w:szCs w:val="22"/>
          <w:bdr w:val="none" w:color="auto" w:sz="0" w:space="0"/>
          <w:lang w:val="en-US" w:eastAsia="zh-CN" w:bidi="ar"/>
        </w:rPr>
        <w:t>住宅单元出入口、老年人和儿童活动场地无障碍联通</w:t>
      </w:r>
      <w:r>
        <w:rPr>
          <w:rFonts w:ascii="宋体" w:hAnsi="宋体" w:eastAsia="宋体" w:cs="宋体"/>
          <w:color w:val="222222"/>
          <w:spacing w:val="8"/>
          <w:kern w:val="0"/>
          <w:sz w:val="22"/>
          <w:szCs w:val="22"/>
          <w:bdr w:val="none" w:color="auto" w:sz="0" w:space="0"/>
          <w:lang w:val="en-US" w:eastAsia="zh-CN" w:bidi="ar"/>
        </w:rPr>
        <w:t>，并应与城市或镇区道路的人行道联通形成无障碍步行系统。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8"/>
          <w:color w:val="7B0C00"/>
          <w:sz w:val="24"/>
          <w:szCs w:val="24"/>
          <w:bdr w:val="none" w:color="auto" w:sz="0" w:space="0"/>
        </w:rPr>
        <w:t>结语：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  <w:shd w:val="clear" w:fill="FFDAA9"/>
        </w:rPr>
        <w:t>即将出台的新规范属于技术法规，也是经过实践检验的，全文具有强制约束力。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  <w:shd w:val="clear" w:fill="FFDAA9"/>
        </w:rPr>
        <w:t>从中我们也可以看到规范制定体现出来越多的是人性化、舒适度、幸福感和时代感。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  <w:shd w:val="clear" w:fill="FFDAA9"/>
        </w:rPr>
        <w:t>无疑：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rStyle w:val="8"/>
          <w:color w:val="222222"/>
          <w:sz w:val="22"/>
          <w:szCs w:val="22"/>
          <w:bdr w:val="none" w:color="auto" w:sz="0" w:space="0"/>
          <w:shd w:val="clear" w:fill="FFDAA9"/>
        </w:rPr>
        <w:t>购房者——居住品质、舒适度提高了；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Style w:val="8"/>
          <w:rFonts w:ascii="宋体" w:hAnsi="宋体" w:eastAsia="宋体" w:cs="宋体"/>
          <w:color w:val="222222"/>
          <w:kern w:val="0"/>
          <w:sz w:val="22"/>
          <w:szCs w:val="22"/>
          <w:bdr w:val="none" w:color="auto" w:sz="0" w:space="0"/>
          <w:shd w:val="clear" w:fill="FFDAA9"/>
          <w:lang w:val="en-US" w:eastAsia="zh-CN" w:bidi="ar"/>
        </w:rPr>
        <w:t>开发商——成本增加了； 设计师——难度又加大了。。。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</w:pPr>
      <w:r>
        <w:rPr>
          <w:color w:val="222222"/>
          <w:sz w:val="22"/>
          <w:szCs w:val="22"/>
          <w:bdr w:val="none" w:color="auto" w:sz="0" w:space="0"/>
          <w:shd w:val="clear" w:fill="FFDAA9"/>
        </w:rPr>
        <w:t>对于规范的理解你有什么想说的，期待您的留言~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PingFangTC-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7769DD"/>
    <w:rsid w:val="6C776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Emphasis"/>
    <w:basedOn w:val="7"/>
    <w:qFormat/>
    <w:uiPriority w:val="0"/>
    <w:rPr>
      <w:i/>
    </w:rPr>
  </w:style>
  <w:style w:type="character" w:styleId="10">
    <w:name w:val="Hyperlink"/>
    <w:basedOn w:val="7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2022-03-29T04:00:00Z</dcterms:created>
  <dc:creator>清风</dc:creator>
  <cp:lastModifiedBy>清风</cp:lastModifiedBy>
  <dcterms:modified xsi:type="dcterms:W3CDTF">2022-03-29T04:06:45Z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95BE220B07544F068D4D49301A88DEC3</vt:lpwstr>
  </property>
</Properties>
</file>