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800" w:lineRule="exact"/>
        <w:rPr>
          <w:rFonts w:ascii="黑体" w:hAnsi="黑体" w:eastAsia="黑体"/>
          <w:sz w:val="32"/>
          <w:szCs w:val="20"/>
        </w:rPr>
      </w:pPr>
      <w:r>
        <w:rPr>
          <w:rFonts w:ascii="黑体" w:hAnsi="黑体" w:eastAsia="黑体"/>
          <w:sz w:val="32"/>
          <w:szCs w:val="20"/>
        </w:rPr>
        <w:t>附件</w:t>
      </w:r>
      <w:r>
        <w:rPr>
          <w:rFonts w:hint="eastAsia" w:ascii="黑体" w:hAnsi="黑体" w:eastAsia="黑体"/>
          <w:sz w:val="32"/>
          <w:szCs w:val="20"/>
        </w:rPr>
        <w:t>2</w:t>
      </w:r>
    </w:p>
    <w:p>
      <w:pPr>
        <w:jc w:val="center"/>
        <w:rPr>
          <w:rFonts w:cs="宋体" w:asciiTheme="majorEastAsia" w:hAnsiTheme="majorEastAsia" w:eastAsiaTheme="majorEastAsia"/>
          <w:b/>
          <w:kern w:val="0"/>
          <w:sz w:val="32"/>
          <w:szCs w:val="30"/>
        </w:rPr>
      </w:pPr>
    </w:p>
    <w:p>
      <w:pPr>
        <w:jc w:val="center"/>
        <w:rPr>
          <w:rFonts w:hint="eastAsia" w:ascii="方正小标宋简体" w:hAnsi="方正小标宋简体" w:eastAsia="方正小标宋简体" w:cs="方正小标宋简体"/>
          <w:b w:val="0"/>
          <w:bCs/>
          <w:kern w:val="0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b w:val="0"/>
          <w:bCs/>
          <w:kern w:val="0"/>
          <w:sz w:val="44"/>
          <w:szCs w:val="44"/>
        </w:rPr>
        <w:t>废止的现行工程建设标准相关强制性条文</w:t>
      </w:r>
    </w:p>
    <w:p>
      <w:pPr>
        <w:jc w:val="center"/>
        <w:rPr>
          <w:rFonts w:asciiTheme="majorEastAsia" w:hAnsiTheme="majorEastAsia" w:eastAsiaTheme="majorEastAsia"/>
          <w:b/>
          <w:sz w:val="28"/>
          <w:szCs w:val="28"/>
        </w:rPr>
      </w:pPr>
    </w:p>
    <w:p>
      <w:pPr>
        <w:ind w:firstLine="57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1.《岩土工程勘察规范》GB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</w:t>
      </w:r>
      <w:r>
        <w:rPr>
          <w:rFonts w:hint="eastAsia" w:ascii="仿宋_GB2312" w:hAnsi="仿宋_GB2312" w:eastAsia="仿宋_GB2312" w:cs="仿宋_GB2312"/>
          <w:sz w:val="32"/>
          <w:szCs w:val="32"/>
        </w:rPr>
        <w:t>50021-2001（2009年版）第1.0.3、4.1.11、4.1.17、4.1.18、4.1.20、4.8.5、4.9.1、5.1.1、5.2.1、5.3.1、5.4.1、5.7.2、5.7.8、5.7.10、7.2.2、14.3.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3</w:t>
      </w:r>
      <w:r>
        <w:rPr>
          <w:rFonts w:hint="eastAsia" w:ascii="仿宋_GB2312" w:hAnsi="仿宋_GB2312" w:eastAsia="仿宋_GB2312" w:cs="仿宋_GB2312"/>
          <w:sz w:val="32"/>
          <w:szCs w:val="32"/>
        </w:rPr>
        <w:t>条</w:t>
      </w:r>
      <w:bookmarkStart w:id="0" w:name="_GoBack"/>
      <w:bookmarkEnd w:id="0"/>
    </w:p>
    <w:p>
      <w:pPr>
        <w:ind w:firstLine="57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2.《城市轨道交通岩土工程勘察规范》GB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</w:t>
      </w:r>
      <w:r>
        <w:rPr>
          <w:rFonts w:hint="eastAsia" w:ascii="仿宋_GB2312" w:hAnsi="仿宋_GB2312" w:eastAsia="仿宋_GB2312" w:cs="仿宋_GB2312"/>
          <w:sz w:val="32"/>
          <w:szCs w:val="32"/>
        </w:rPr>
        <w:t>50307-2012第7.2.3、7.3.6、7.4.5、10.3.2、11.1.1条</w:t>
      </w:r>
    </w:p>
    <w:p>
      <w:pPr>
        <w:ind w:firstLine="57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3.《市政工程勘察规范》CJJ 56-2012第1.0.3、4.4.1条</w:t>
      </w:r>
    </w:p>
    <w:p>
      <w:pPr>
        <w:ind w:firstLine="57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4.《城乡规划工程地质勘察规范》CJJ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</w:t>
      </w:r>
      <w:r>
        <w:rPr>
          <w:rFonts w:hint="eastAsia" w:ascii="仿宋_GB2312" w:hAnsi="仿宋_GB2312" w:eastAsia="仿宋_GB2312" w:cs="仿宋_GB2312"/>
          <w:sz w:val="32"/>
          <w:szCs w:val="32"/>
        </w:rPr>
        <w:t>57-2012 第3.0.1、7.1.1条</w:t>
      </w:r>
    </w:p>
    <w:p>
      <w:pPr>
        <w:adjustRightInd w:val="0"/>
        <w:snapToGrid w:val="0"/>
        <w:spacing w:line="360" w:lineRule="auto"/>
        <w:ind w:firstLine="57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5.《软土地区岩土工程勘察规程》JGJ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</w:t>
      </w:r>
      <w:r>
        <w:rPr>
          <w:rFonts w:hint="eastAsia" w:ascii="仿宋_GB2312" w:hAnsi="仿宋_GB2312" w:eastAsia="仿宋_GB2312" w:cs="仿宋_GB2312"/>
          <w:sz w:val="32"/>
          <w:szCs w:val="32"/>
        </w:rPr>
        <w:t>83-2011第5.0.5条</w:t>
      </w:r>
    </w:p>
    <w:sectPr>
      <w:footerReference r:id="rId3" w:type="default"/>
      <w:pgSz w:w="11906" w:h="16838"/>
      <w:pgMar w:top="1440" w:right="1800" w:bottom="1440" w:left="1800" w:header="851" w:footer="1417" w:gutter="0"/>
      <w:pgNumType w:fmt="decimal" w:start="3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EFF" w:usb1="C000247B" w:usb2="00000009" w:usb3="00000000" w:csb0="200001FF" w:csb1="00000000"/>
  </w:font>
  <w:font w:name="方正小标宋简体">
    <w:panose1 w:val="02010601030101010101"/>
    <w:charset w:val="86"/>
    <w:family w:val="script"/>
    <w:pitch w:val="default"/>
    <w:sig w:usb0="00000001" w:usb1="080E0000" w:usb2="00000000" w:usb3="00000000" w:csb0="00040000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</w:pPr>
    <w:r>
      <w:rPr>
        <w:sz w:val="18"/>
      </w:rPr>
      <mc:AlternateContent>
        <mc:Choice Requires="wps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-154940</wp:posOffset>
              </wp:positionV>
              <wp:extent cx="1828800" cy="1828800"/>
              <wp:effectExtent l="0" t="0" r="0" b="0"/>
              <wp:wrapNone/>
              <wp:docPr id="6" name="文本框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5793740" y="9504045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>
                          <w:pPr>
                            <w:pStyle w:val="5"/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eastAsia="zh-CN"/>
                            </w:rPr>
                          </w:pP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eastAsia="zh-CN"/>
                            </w:rPr>
                            <w:t>—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val="en-US" w:eastAsia="zh-CN"/>
                            </w:rPr>
                            <w:t xml:space="preserve"> 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eastAsia="zh-CN"/>
                            </w:rPr>
                            <w:fldChar w:fldCharType="separate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eastAsia="zh-CN"/>
                            </w:rPr>
                            <w:t>1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eastAsia="zh-CN"/>
                            </w:rPr>
                            <w:fldChar w:fldCharType="end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val="en-US" w:eastAsia="zh-CN"/>
                            </w:rPr>
                            <w:t xml:space="preserve"> 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eastAsia="zh-CN"/>
                            </w:rPr>
                            <w:t>—</w:t>
                          </w:r>
                        </w:p>
                      </w:txbxContent>
                    </wps:txbx>
                    <wps:bodyPr wrap="none" lIns="0" tIns="0" rIns="0" bIns="0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-12.2pt;height:144pt;width:144pt;mso-position-horizontal:outside;mso-position-horizontal-relative:margin;mso-wrap-style:none;z-index:251658240;mso-width-relative:page;mso-height-relative:page;" filled="f" stroked="f" coordsize="21600,21600" o:gfxdata="UEsDBAoAAAAAAIdO4kAAAAAAAAAAAAAAAAAEAAAAZHJzL1BLAwQUAAAACACHTuJAZTL3VdUAAAAI&#10;AQAADwAAAGRycy9kb3ducmV2LnhtbE2PMU/DMBCFdyT+g3WV2FqnoQpRiNOhEgsbBSF1c+NrHDU+&#10;R7abJv+eY4Lt7t7Tu+/V+9kNYsIQe08KtpsMBFLrTU+dgq/Pt3UJIiZNRg+eUMGCEfbN40OtK+Pv&#10;9IHTMXWCQyhWWoFNaaykjK1Fp+PGj0isXXxwOvEaOmmCvnO4G2SeZYV0uif+YPWIB4vt9XhzCl7m&#10;b49jxAOeLlMbbL+Uw/ui1NNqm72CSDinPzP84jM6NMx09jcyUQwKuEhSsM53OxAs52XJlzMPxXMB&#10;sqnl/wLND1BLAwQUAAAACACHTuJAw2ZoLrwBAABXAwAADgAAAGRycy9lMm9Eb2MueG1srVNLbtsw&#10;EN0X6B0I7mMqju04gumgRZCiQNEWSHsAmiItAvyBpC35Au0Nuuqm+57L58iQspIm2QXdUMPhw5t5&#10;b0ar695otBchKmcpPp9UGAnLXaPsluLv327PlhjFxGzDtLOC4oOI+Hr99s2q87WYutbpRgQEJDbW&#10;nae4TcnXhETeCsPixHlh4VG6YFiCa9iSJrAO2I0m06pakM6FxgfHRYyQvRke8brwSyl4+iJlFAlp&#10;iqG3VM5Qzk0+yXrF6m1gvlX81AZ7RReGKQtFH6huWGJoF9QLKqN4cNHJNOHOECel4qJoADXn1TM1&#10;dy3zomgBc6J/sCn+P1r+ef81INVQvMDIMgMjOv76efz99/jnB1pkezofa0DdecCl/r3rYcxjPkIy&#10;q+5lMPkLehC8zy+vLi5nYPeB4qt5Natm88Fo0SfEM8FyulxWAOCAGC9QizxS+RDTB+EMygHFASZZ&#10;DGb7TzEN0BGSK1t3q7Qu09T2SQI4c4ZkHUO/OUr9pj+J27jmANo6WAKKLWwpRvqjBY/zvoxBGIPN&#10;GOx8UNu2LFSuF/27XYImSm+5wkB7KgzTK+pOm5bX4997QT3+D+t7UEsDBAoAAAAAAIdO4kAAAAAA&#10;AAAAAAAAAAAGAAAAX3JlbHMvUEsDBBQAAAAIAIdO4kCKFGY80QAAAJQBAAALAAAAX3JlbHMvLnJl&#10;bHOlkMFqwzAMhu+DvYPRfXGawxijTi+j0GvpHsDYimMaW0Yy2fr28w6DZfS2o36h7xP//vCZFrUi&#10;S6RsYNf1oDA78jEHA++X49MLKKk2e7tQRgM3FDiMjw/7My62tiOZYxHVKFkMzLWWV63FzZisdFQw&#10;t81EnGxtIwddrLvagHro+2fNvxkwbpjq5A3wyQ+gLrfSzH/YKTomoal2jpKmaYruHlUHtmWO7sg2&#10;4Ru5RrMcsBrwLBoHalnXfgR9X7/7p97TRz7jutV+h4zrj1dvuhy/AFBLAwQUAAAACACHTuJAfubl&#10;IPcAAADhAQAAEwAAAFtDb250ZW50X1R5cGVzXS54bWyVkUFOwzAQRfdI3MHyFiVOu0AIJemCtEtA&#10;qBxgZE8Si2RseUxob4+TthtEkVjaM/+/J7vcHMZBTBjYOqrkKi+kQNLOWOoq+b7fZQ9ScAQyMDjC&#10;Sh6R5aa+vSn3R48sUpq4kn2M/lEp1j2OwLnzSGnSujBCTMfQKQ/6AzpU66K4V9pRRIpZnDtkXTbY&#10;wucQxfaQrk8mAQeW4um0OLMqCd4PVkNMpmoi84OSnQl5Si473FvPd0lDql8J8+Q64Jx7SU8TrEHx&#10;CiE+w5g0lAmsjPuigFP+d8lsOXLm2tZqzJvATYq94XSxutaOa9c4/d/y7ZK6dKvlg+pvUEsBAhQA&#10;FAAAAAgAh07iQH7m5SD3AAAA4QEAABMAAAAAAAAAAQAgAAAAKgQAAFtDb250ZW50X1R5cGVzXS54&#10;bWxQSwECFAAKAAAAAACHTuJAAAAAAAAAAAAAAAAABgAAAAAAAAAAABAAAAAMAwAAX3JlbHMvUEsB&#10;AhQAFAAAAAgAh07iQIoUZjzRAAAAlAEAAAsAAAAAAAAAAQAgAAAAMAMAAF9yZWxzLy5yZWxzUEsB&#10;AhQACgAAAAAAh07iQAAAAAAAAAAAAAAAAAQAAAAAAAAAAAAQAAAAAAAAAGRycy9QSwECFAAUAAAA&#10;CACHTuJAZTL3VdUAAAAIAQAADwAAAAAAAAABACAAAAAiAAAAZHJzL2Rvd25yZXYueG1sUEsBAhQA&#10;FAAAAAgAh07iQMNmaC68AQAAVwMAAA4AAAAAAAAAAQAgAAAAJAEAAGRycy9lMm9Eb2MueG1sUEsF&#10;BgAAAAAGAAYAWQEAAFIFAAAAAA=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5"/>
                      <w:rPr>
                        <w:rFonts w:hint="eastAsia" w:ascii="宋体" w:hAnsi="宋体" w:eastAsia="宋体" w:cs="宋体"/>
                        <w:sz w:val="28"/>
                        <w:szCs w:val="28"/>
                        <w:lang w:eastAsia="zh-CN"/>
                      </w:rPr>
                    </w:pP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  <w:lang w:eastAsia="zh-CN"/>
                      </w:rPr>
                      <w:t>—</w: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  <w:lang w:val="en-US" w:eastAsia="zh-CN"/>
                      </w:rPr>
                      <w:t xml:space="preserve"> </w: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  <w:lang w:eastAsia="zh-CN"/>
                      </w:rPr>
                      <w:fldChar w:fldCharType="begin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  <w:lang w:eastAsia="zh-CN"/>
                      </w:rPr>
                      <w:fldChar w:fldCharType="separate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  <w:lang w:eastAsia="zh-CN"/>
                      </w:rPr>
                      <w:t>1</w: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  <w:lang w:eastAsia="zh-CN"/>
                      </w:rPr>
                      <w:fldChar w:fldCharType="end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  <w:lang w:val="en-US" w:eastAsia="zh-CN"/>
                      </w:rPr>
                      <w:t xml:space="preserve"> </w: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  <w:lang w:eastAsia="zh-CN"/>
                      </w:rPr>
                      <w:t>—</w:t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bordersDoNotSurroundHeader w:val="1"/>
  <w:bordersDoNotSurroundFooter w:val="1"/>
  <w:documentProtection w:enforcement="0"/>
  <w:defaultTabStop w:val="420"/>
  <w:drawingGridVerticalSpacing w:val="156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622F4"/>
    <w:rsid w:val="00001F13"/>
    <w:rsid w:val="00011FCD"/>
    <w:rsid w:val="00021C4A"/>
    <w:rsid w:val="000F3830"/>
    <w:rsid w:val="001C2A1F"/>
    <w:rsid w:val="001E2FBA"/>
    <w:rsid w:val="00344B12"/>
    <w:rsid w:val="003E3929"/>
    <w:rsid w:val="003E4AE5"/>
    <w:rsid w:val="00533726"/>
    <w:rsid w:val="005622F4"/>
    <w:rsid w:val="00651A59"/>
    <w:rsid w:val="00784471"/>
    <w:rsid w:val="00854A97"/>
    <w:rsid w:val="0093418B"/>
    <w:rsid w:val="009373CB"/>
    <w:rsid w:val="00A270A0"/>
    <w:rsid w:val="00AA6441"/>
    <w:rsid w:val="00B56D9B"/>
    <w:rsid w:val="00B6420D"/>
    <w:rsid w:val="00B72590"/>
    <w:rsid w:val="00B954E8"/>
    <w:rsid w:val="00BA39FF"/>
    <w:rsid w:val="00CA6A60"/>
    <w:rsid w:val="00CB51DA"/>
    <w:rsid w:val="00DE689C"/>
    <w:rsid w:val="00E52BE1"/>
    <w:rsid w:val="00E61EAD"/>
    <w:rsid w:val="00E91DE8"/>
    <w:rsid w:val="00EF2669"/>
    <w:rsid w:val="00F154E5"/>
    <w:rsid w:val="00F27266"/>
    <w:rsid w:val="00F41E94"/>
    <w:rsid w:val="00F85440"/>
    <w:rsid w:val="052E0614"/>
    <w:rsid w:val="0C0E7ECA"/>
    <w:rsid w:val="0CA51C8B"/>
    <w:rsid w:val="324148C9"/>
    <w:rsid w:val="36032233"/>
    <w:rsid w:val="47C2567B"/>
    <w:rsid w:val="606D464E"/>
    <w:rsid w:val="680815E7"/>
    <w:rsid w:val="696D362E"/>
    <w:rsid w:val="6E430849"/>
    <w:rsid w:val="77314C30"/>
    <w:rsid w:val="BF77A592"/>
    <w:rsid w:val="DFCF09D8"/>
    <w:rsid w:val="F4EF2D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qFormat="1"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qFormat="1"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qFormat="1"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7">
    <w:name w:val="Default Paragraph Font"/>
    <w:semiHidden/>
    <w:unhideWhenUsed/>
    <w:qFormat/>
    <w:uiPriority w:val="1"/>
  </w:style>
  <w:style w:type="table" w:default="1" w:styleId="9">
    <w:name w:val="Normal Table"/>
    <w:semiHidden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annotation subject"/>
    <w:basedOn w:val="3"/>
    <w:next w:val="3"/>
    <w:link w:val="14"/>
    <w:semiHidden/>
    <w:unhideWhenUsed/>
    <w:qFormat/>
    <w:uiPriority w:val="99"/>
    <w:rPr>
      <w:b/>
      <w:bCs/>
    </w:rPr>
  </w:style>
  <w:style w:type="paragraph" w:styleId="3">
    <w:name w:val="annotation text"/>
    <w:basedOn w:val="1"/>
    <w:link w:val="13"/>
    <w:semiHidden/>
    <w:unhideWhenUsed/>
    <w:qFormat/>
    <w:uiPriority w:val="99"/>
    <w:pPr>
      <w:jc w:val="left"/>
    </w:pPr>
  </w:style>
  <w:style w:type="paragraph" w:styleId="4">
    <w:name w:val="Balloon Text"/>
    <w:basedOn w:val="1"/>
    <w:link w:val="10"/>
    <w:semiHidden/>
    <w:unhideWhenUsed/>
    <w:qFormat/>
    <w:uiPriority w:val="99"/>
    <w:rPr>
      <w:sz w:val="18"/>
      <w:szCs w:val="18"/>
    </w:rPr>
  </w:style>
  <w:style w:type="paragraph" w:styleId="5">
    <w:name w:val="footer"/>
    <w:basedOn w:val="1"/>
    <w:link w:val="12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6">
    <w:name w:val="header"/>
    <w:basedOn w:val="1"/>
    <w:link w:val="11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8">
    <w:name w:val="annotation reference"/>
    <w:basedOn w:val="7"/>
    <w:semiHidden/>
    <w:unhideWhenUsed/>
    <w:qFormat/>
    <w:uiPriority w:val="99"/>
    <w:rPr>
      <w:sz w:val="21"/>
      <w:szCs w:val="21"/>
    </w:rPr>
  </w:style>
  <w:style w:type="character" w:customStyle="1" w:styleId="10">
    <w:name w:val="批注框文本 Char"/>
    <w:basedOn w:val="7"/>
    <w:link w:val="4"/>
    <w:semiHidden/>
    <w:qFormat/>
    <w:uiPriority w:val="99"/>
    <w:rPr>
      <w:kern w:val="2"/>
      <w:sz w:val="18"/>
      <w:szCs w:val="18"/>
    </w:rPr>
  </w:style>
  <w:style w:type="character" w:customStyle="1" w:styleId="11">
    <w:name w:val="页眉 Char"/>
    <w:basedOn w:val="7"/>
    <w:link w:val="6"/>
    <w:qFormat/>
    <w:uiPriority w:val="99"/>
    <w:rPr>
      <w:kern w:val="2"/>
      <w:sz w:val="18"/>
      <w:szCs w:val="18"/>
    </w:rPr>
  </w:style>
  <w:style w:type="character" w:customStyle="1" w:styleId="12">
    <w:name w:val="页脚 Char"/>
    <w:basedOn w:val="7"/>
    <w:link w:val="5"/>
    <w:qFormat/>
    <w:uiPriority w:val="99"/>
    <w:rPr>
      <w:kern w:val="2"/>
      <w:sz w:val="18"/>
      <w:szCs w:val="18"/>
    </w:rPr>
  </w:style>
  <w:style w:type="character" w:customStyle="1" w:styleId="13">
    <w:name w:val="批注文字 Char"/>
    <w:basedOn w:val="7"/>
    <w:link w:val="3"/>
    <w:semiHidden/>
    <w:qFormat/>
    <w:uiPriority w:val="99"/>
    <w:rPr>
      <w:kern w:val="2"/>
      <w:sz w:val="21"/>
      <w:szCs w:val="24"/>
    </w:rPr>
  </w:style>
  <w:style w:type="character" w:customStyle="1" w:styleId="14">
    <w:name w:val="批注主题 Char"/>
    <w:basedOn w:val="13"/>
    <w:link w:val="2"/>
    <w:semiHidden/>
    <w:qFormat/>
    <w:uiPriority w:val="99"/>
    <w:rPr>
      <w:b/>
      <w:bCs/>
      <w:kern w:val="2"/>
      <w:sz w:val="21"/>
      <w:szCs w:val="24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</Pages>
  <Words>106</Words>
  <Characters>608</Characters>
  <Lines>5</Lines>
  <Paragraphs>1</Paragraphs>
  <TotalTime>1</TotalTime>
  <ScaleCrop>false</ScaleCrop>
  <LinksUpToDate>false</LinksUpToDate>
  <CharactersWithSpaces>713</CharactersWithSpaces>
  <Application>WPS Office_10.8.2.7119_F1E327BC-269C-435d-A152-05C5408002CA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2021-04-14T10:48:00Z</dcterms:created>
  <dc:creator>Lidw</dc:creator>
  <cp:lastModifiedBy>office</cp:lastModifiedBy>
  <cp:lastPrinted>2021-06-23T09:40:00Z</cp:lastPrinted>
  <dcterms:modified xsi:type="dcterms:W3CDTF">2021-10-15T02:11:44Z</dcterms:modified>
  <cp:revision>10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2052-10.8.2.7119</vt:lpwstr>
  </property>
  <property fmtid="{D5CDD505-2E9C-101B-9397-08002B2CF9AE}" pid="3" name="ICV">
    <vt:lpwstr>6EC0B196A7344D7D8F33E54E76AA163C</vt:lpwstr>
  </property>
</Properties>
</file>