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2000" w:type="dxa"/>
        <w:jc w:val="center"/>
        <w:tblCellSpacing w:w="0" w:type="dxa"/>
        <w:shd w:val="clear" w:color="auto" w:fill="FFFFFF"/>
        <w:tblCellMar>
          <w:left w:w="0" w:type="dxa"/>
          <w:right w:w="0" w:type="dxa"/>
        </w:tblCellMar>
        <w:tblLook w:val="04A0"/>
      </w:tblPr>
      <w:tblGrid>
        <w:gridCol w:w="608"/>
        <w:gridCol w:w="11392"/>
      </w:tblGrid>
      <w:tr w:rsidR="00DF3F48" w:rsidRPr="00DF3F48" w:rsidTr="00DF3F48">
        <w:trPr>
          <w:tblCellSpacing w:w="0" w:type="dxa"/>
          <w:jc w:val="center"/>
        </w:trPr>
        <w:tc>
          <w:tcPr>
            <w:tcW w:w="0" w:type="auto"/>
            <w:gridSpan w:val="2"/>
            <w:shd w:val="clear" w:color="auto" w:fill="FFFFFF"/>
            <w:vAlign w:val="center"/>
            <w:hideMark/>
          </w:tcPr>
          <w:tbl>
            <w:tblPr>
              <w:tblW w:w="10800" w:type="dxa"/>
              <w:jc w:val="center"/>
              <w:tblCellSpacing w:w="0" w:type="dxa"/>
              <w:tblCellMar>
                <w:left w:w="180" w:type="dxa"/>
                <w:right w:w="0" w:type="dxa"/>
              </w:tblCellMar>
              <w:tblLook w:val="04A0"/>
            </w:tblPr>
            <w:tblGrid>
              <w:gridCol w:w="1232"/>
              <w:gridCol w:w="5810"/>
              <w:gridCol w:w="1233"/>
              <w:gridCol w:w="2525"/>
            </w:tblGrid>
            <w:tr w:rsidR="00DF3F48" w:rsidRPr="00DF3F48">
              <w:trPr>
                <w:tblCellSpacing w:w="0" w:type="dxa"/>
                <w:jc w:val="center"/>
              </w:trPr>
              <w:tc>
                <w:tcPr>
                  <w:tcW w:w="1596" w:type="dxa"/>
                  <w:vAlign w:val="center"/>
                  <w:hideMark/>
                </w:tcPr>
                <w:p w:rsidR="00DF3F48" w:rsidRPr="00DF3F48" w:rsidRDefault="00DF3F48" w:rsidP="00DF3F48">
                  <w:pPr>
                    <w:widowControl/>
                    <w:jc w:val="right"/>
                    <w:rPr>
                      <w:rFonts w:ascii="宋体" w:eastAsia="宋体" w:hAnsi="宋体" w:cs="宋体"/>
                      <w:kern w:val="0"/>
                      <w:sz w:val="24"/>
                      <w:szCs w:val="24"/>
                    </w:rPr>
                  </w:pPr>
                  <w:r w:rsidRPr="00DF3F48">
                    <w:rPr>
                      <w:rFonts w:ascii="宋体" w:eastAsia="宋体" w:hAnsi="宋体" w:cs="宋体"/>
                      <w:kern w:val="0"/>
                      <w:sz w:val="24"/>
                      <w:szCs w:val="24"/>
                    </w:rPr>
                    <w:t>索 引 号：</w:t>
                  </w:r>
                </w:p>
              </w:tc>
              <w:tc>
                <w:tcPr>
                  <w:tcW w:w="3720" w:type="dxa"/>
                  <w:vAlign w:val="center"/>
                  <w:hideMark/>
                </w:tcPr>
                <w:p w:rsidR="00DF3F48" w:rsidRPr="00DF3F48" w:rsidRDefault="00DF3F48" w:rsidP="00DF3F48">
                  <w:pPr>
                    <w:widowControl/>
                    <w:jc w:val="left"/>
                    <w:rPr>
                      <w:rFonts w:ascii="宋体" w:eastAsia="宋体" w:hAnsi="宋体" w:cs="宋体"/>
                      <w:kern w:val="0"/>
                      <w:sz w:val="24"/>
                      <w:szCs w:val="24"/>
                    </w:rPr>
                  </w:pPr>
                  <w:r w:rsidRPr="00DF3F48">
                    <w:rPr>
                      <w:rFonts w:ascii="宋体" w:eastAsia="宋体" w:hAnsi="宋体" w:cs="宋体"/>
                      <w:kern w:val="0"/>
                      <w:sz w:val="24"/>
                      <w:szCs w:val="24"/>
                    </w:rPr>
                    <w:t>000013338/2021-00284</w:t>
                  </w:r>
                </w:p>
              </w:tc>
              <w:tc>
                <w:tcPr>
                  <w:tcW w:w="1596" w:type="dxa"/>
                  <w:vAlign w:val="center"/>
                  <w:hideMark/>
                </w:tcPr>
                <w:p w:rsidR="00DF3F48" w:rsidRPr="00DF3F48" w:rsidRDefault="00DF3F48" w:rsidP="00DF3F48">
                  <w:pPr>
                    <w:widowControl/>
                    <w:jc w:val="right"/>
                    <w:rPr>
                      <w:rFonts w:ascii="宋体" w:eastAsia="宋体" w:hAnsi="宋体" w:cs="宋体"/>
                      <w:kern w:val="0"/>
                      <w:sz w:val="24"/>
                      <w:szCs w:val="24"/>
                    </w:rPr>
                  </w:pPr>
                  <w:r w:rsidRPr="00DF3F48">
                    <w:rPr>
                      <w:rFonts w:ascii="宋体" w:eastAsia="宋体" w:hAnsi="宋体" w:cs="宋体"/>
                      <w:kern w:val="0"/>
                      <w:sz w:val="24"/>
                      <w:szCs w:val="24"/>
                    </w:rPr>
                    <w:t>主题信息：</w:t>
                  </w:r>
                </w:p>
              </w:tc>
              <w:tc>
                <w:tcPr>
                  <w:tcW w:w="3708" w:type="dxa"/>
                  <w:vAlign w:val="center"/>
                  <w:hideMark/>
                </w:tcPr>
                <w:p w:rsidR="00DF3F48" w:rsidRPr="00DF3F48" w:rsidRDefault="00DF3F48" w:rsidP="00DF3F48">
                  <w:pPr>
                    <w:widowControl/>
                    <w:jc w:val="left"/>
                    <w:rPr>
                      <w:rFonts w:ascii="宋体" w:eastAsia="宋体" w:hAnsi="宋体" w:cs="宋体"/>
                      <w:kern w:val="0"/>
                      <w:sz w:val="24"/>
                      <w:szCs w:val="24"/>
                    </w:rPr>
                  </w:pPr>
                  <w:r w:rsidRPr="00DF3F48">
                    <w:rPr>
                      <w:rFonts w:ascii="宋体" w:eastAsia="宋体" w:hAnsi="宋体" w:cs="宋体"/>
                      <w:kern w:val="0"/>
                      <w:sz w:val="24"/>
                      <w:szCs w:val="24"/>
                    </w:rPr>
                    <w:t>建设科技</w:t>
                  </w:r>
                </w:p>
              </w:tc>
            </w:tr>
            <w:tr w:rsidR="00DF3F48" w:rsidRPr="00DF3F48">
              <w:trPr>
                <w:tblCellSpacing w:w="0" w:type="dxa"/>
                <w:jc w:val="center"/>
              </w:trPr>
              <w:tc>
                <w:tcPr>
                  <w:tcW w:w="1596" w:type="dxa"/>
                  <w:vAlign w:val="center"/>
                  <w:hideMark/>
                </w:tcPr>
                <w:p w:rsidR="00DF3F48" w:rsidRPr="00DF3F48" w:rsidRDefault="00DF3F48" w:rsidP="00DF3F48">
                  <w:pPr>
                    <w:widowControl/>
                    <w:jc w:val="right"/>
                    <w:rPr>
                      <w:rFonts w:ascii="宋体" w:eastAsia="宋体" w:hAnsi="宋体" w:cs="宋体"/>
                      <w:kern w:val="0"/>
                      <w:sz w:val="24"/>
                      <w:szCs w:val="24"/>
                    </w:rPr>
                  </w:pPr>
                  <w:r w:rsidRPr="00DF3F48">
                    <w:rPr>
                      <w:rFonts w:ascii="宋体" w:eastAsia="宋体" w:hAnsi="宋体" w:cs="宋体"/>
                      <w:kern w:val="0"/>
                      <w:sz w:val="24"/>
                      <w:szCs w:val="24"/>
                    </w:rPr>
                    <w:t>发文单位：</w:t>
                  </w:r>
                </w:p>
              </w:tc>
              <w:tc>
                <w:tcPr>
                  <w:tcW w:w="0" w:type="auto"/>
                  <w:vAlign w:val="center"/>
                  <w:hideMark/>
                </w:tcPr>
                <w:p w:rsidR="00DF3F48" w:rsidRPr="00DF3F48" w:rsidRDefault="00DF3F48" w:rsidP="00DF3F48">
                  <w:pPr>
                    <w:widowControl/>
                    <w:jc w:val="left"/>
                    <w:rPr>
                      <w:rFonts w:ascii="宋体" w:eastAsia="宋体" w:hAnsi="宋体" w:cs="宋体"/>
                      <w:kern w:val="0"/>
                      <w:sz w:val="24"/>
                      <w:szCs w:val="24"/>
                    </w:rPr>
                  </w:pPr>
                  <w:r w:rsidRPr="00DF3F48">
                    <w:rPr>
                      <w:rFonts w:ascii="宋体" w:eastAsia="宋体" w:hAnsi="宋体" w:cs="宋体"/>
                      <w:kern w:val="0"/>
                      <w:sz w:val="24"/>
                      <w:szCs w:val="24"/>
                    </w:rPr>
                    <w:t>住房和城乡建设部办公厅</w:t>
                  </w:r>
                </w:p>
              </w:tc>
              <w:tc>
                <w:tcPr>
                  <w:tcW w:w="1596" w:type="dxa"/>
                  <w:vAlign w:val="center"/>
                  <w:hideMark/>
                </w:tcPr>
                <w:p w:rsidR="00DF3F48" w:rsidRPr="00DF3F48" w:rsidRDefault="00DF3F48" w:rsidP="00DF3F48">
                  <w:pPr>
                    <w:widowControl/>
                    <w:jc w:val="right"/>
                    <w:rPr>
                      <w:rFonts w:ascii="宋体" w:eastAsia="宋体" w:hAnsi="宋体" w:cs="宋体"/>
                      <w:kern w:val="0"/>
                      <w:sz w:val="24"/>
                      <w:szCs w:val="24"/>
                    </w:rPr>
                  </w:pPr>
                  <w:r w:rsidRPr="00DF3F48">
                    <w:rPr>
                      <w:rFonts w:ascii="宋体" w:eastAsia="宋体" w:hAnsi="宋体" w:cs="宋体"/>
                      <w:kern w:val="0"/>
                      <w:sz w:val="24"/>
                      <w:szCs w:val="24"/>
                    </w:rPr>
                    <w:t>生成日期：</w:t>
                  </w:r>
                </w:p>
              </w:tc>
              <w:tc>
                <w:tcPr>
                  <w:tcW w:w="0" w:type="auto"/>
                  <w:vAlign w:val="center"/>
                  <w:hideMark/>
                </w:tcPr>
                <w:p w:rsidR="00DF3F48" w:rsidRPr="00DF3F48" w:rsidRDefault="00DF3F48" w:rsidP="00DF3F48">
                  <w:pPr>
                    <w:widowControl/>
                    <w:jc w:val="left"/>
                    <w:rPr>
                      <w:rFonts w:ascii="宋体" w:eastAsia="宋体" w:hAnsi="宋体" w:cs="宋体"/>
                      <w:kern w:val="0"/>
                      <w:sz w:val="24"/>
                      <w:szCs w:val="24"/>
                    </w:rPr>
                  </w:pPr>
                  <w:r w:rsidRPr="00DF3F48">
                    <w:rPr>
                      <w:rFonts w:ascii="宋体" w:eastAsia="宋体" w:hAnsi="宋体" w:cs="宋体"/>
                      <w:kern w:val="0"/>
                      <w:sz w:val="24"/>
                      <w:szCs w:val="24"/>
                    </w:rPr>
                    <w:t>2021年06月30日</w:t>
                  </w:r>
                </w:p>
              </w:tc>
            </w:tr>
            <w:tr w:rsidR="00DF3F48" w:rsidRPr="00DF3F48">
              <w:trPr>
                <w:tblCellSpacing w:w="0" w:type="dxa"/>
                <w:jc w:val="center"/>
              </w:trPr>
              <w:tc>
                <w:tcPr>
                  <w:tcW w:w="1596" w:type="dxa"/>
                  <w:vAlign w:val="center"/>
                  <w:hideMark/>
                </w:tcPr>
                <w:p w:rsidR="00DF3F48" w:rsidRPr="00DF3F48" w:rsidRDefault="00DF3F48" w:rsidP="00DF3F48">
                  <w:pPr>
                    <w:widowControl/>
                    <w:jc w:val="right"/>
                    <w:rPr>
                      <w:rFonts w:ascii="宋体" w:eastAsia="宋体" w:hAnsi="宋体" w:cs="宋体"/>
                      <w:kern w:val="0"/>
                      <w:sz w:val="24"/>
                      <w:szCs w:val="24"/>
                    </w:rPr>
                  </w:pPr>
                  <w:r w:rsidRPr="00DF3F48">
                    <w:rPr>
                      <w:rFonts w:ascii="宋体" w:eastAsia="宋体" w:hAnsi="宋体" w:cs="宋体"/>
                      <w:kern w:val="0"/>
                      <w:sz w:val="24"/>
                      <w:szCs w:val="24"/>
                    </w:rPr>
                    <w:t>文件名称：</w:t>
                  </w:r>
                </w:p>
              </w:tc>
              <w:tc>
                <w:tcPr>
                  <w:tcW w:w="0" w:type="auto"/>
                  <w:vAlign w:val="center"/>
                  <w:hideMark/>
                </w:tcPr>
                <w:p w:rsidR="00DF3F48" w:rsidRPr="00DF3F48" w:rsidRDefault="00DF3F48" w:rsidP="00DF3F48">
                  <w:pPr>
                    <w:widowControl/>
                    <w:jc w:val="left"/>
                    <w:rPr>
                      <w:rFonts w:ascii="宋体" w:eastAsia="宋体" w:hAnsi="宋体" w:cs="宋体"/>
                      <w:kern w:val="0"/>
                      <w:sz w:val="24"/>
                      <w:szCs w:val="24"/>
                    </w:rPr>
                  </w:pPr>
                  <w:r w:rsidRPr="00DF3F48">
                    <w:rPr>
                      <w:rFonts w:ascii="宋体" w:eastAsia="宋体" w:hAnsi="宋体" w:cs="宋体"/>
                      <w:kern w:val="0"/>
                      <w:sz w:val="24"/>
                      <w:szCs w:val="24"/>
                    </w:rPr>
                    <w:t>住房和城乡建设部办公厅关于做好建设工程消防设计审查验收工作的通知</w:t>
                  </w:r>
                </w:p>
              </w:tc>
              <w:tc>
                <w:tcPr>
                  <w:tcW w:w="1596" w:type="dxa"/>
                  <w:vAlign w:val="center"/>
                  <w:hideMark/>
                </w:tcPr>
                <w:p w:rsidR="00DF3F48" w:rsidRPr="00DF3F48" w:rsidRDefault="00DF3F48" w:rsidP="00DF3F48">
                  <w:pPr>
                    <w:widowControl/>
                    <w:jc w:val="right"/>
                    <w:rPr>
                      <w:rFonts w:ascii="宋体" w:eastAsia="宋体" w:hAnsi="宋体" w:cs="宋体"/>
                      <w:kern w:val="0"/>
                      <w:sz w:val="24"/>
                      <w:szCs w:val="24"/>
                    </w:rPr>
                  </w:pPr>
                  <w:r w:rsidRPr="00DF3F48">
                    <w:rPr>
                      <w:rFonts w:ascii="宋体" w:eastAsia="宋体" w:hAnsi="宋体" w:cs="宋体"/>
                      <w:kern w:val="0"/>
                      <w:sz w:val="24"/>
                      <w:szCs w:val="24"/>
                    </w:rPr>
                    <w:t>有 效 期：</w:t>
                  </w:r>
                </w:p>
              </w:tc>
              <w:tc>
                <w:tcPr>
                  <w:tcW w:w="0" w:type="auto"/>
                  <w:vAlign w:val="center"/>
                  <w:hideMark/>
                </w:tcPr>
                <w:p w:rsidR="00DF3F48" w:rsidRPr="00DF3F48" w:rsidRDefault="00DF3F48" w:rsidP="00DF3F48">
                  <w:pPr>
                    <w:widowControl/>
                    <w:jc w:val="left"/>
                    <w:rPr>
                      <w:rFonts w:ascii="宋体" w:eastAsia="宋体" w:hAnsi="宋体" w:cs="宋体"/>
                      <w:kern w:val="0"/>
                      <w:sz w:val="24"/>
                      <w:szCs w:val="24"/>
                    </w:rPr>
                  </w:pPr>
                </w:p>
              </w:tc>
            </w:tr>
            <w:tr w:rsidR="00DF3F48" w:rsidRPr="00DF3F48">
              <w:trPr>
                <w:tblCellSpacing w:w="0" w:type="dxa"/>
                <w:jc w:val="center"/>
              </w:trPr>
              <w:tc>
                <w:tcPr>
                  <w:tcW w:w="1596" w:type="dxa"/>
                  <w:vAlign w:val="center"/>
                  <w:hideMark/>
                </w:tcPr>
                <w:p w:rsidR="00DF3F48" w:rsidRPr="00DF3F48" w:rsidRDefault="00DF3F48" w:rsidP="00DF3F48">
                  <w:pPr>
                    <w:widowControl/>
                    <w:jc w:val="right"/>
                    <w:rPr>
                      <w:rFonts w:ascii="宋体" w:eastAsia="宋体" w:hAnsi="宋体" w:cs="宋体"/>
                      <w:kern w:val="0"/>
                      <w:sz w:val="24"/>
                      <w:szCs w:val="24"/>
                    </w:rPr>
                  </w:pPr>
                  <w:r w:rsidRPr="00DF3F48">
                    <w:rPr>
                      <w:rFonts w:ascii="宋体" w:eastAsia="宋体" w:hAnsi="宋体" w:cs="宋体"/>
                      <w:kern w:val="0"/>
                      <w:sz w:val="24"/>
                      <w:szCs w:val="24"/>
                    </w:rPr>
                    <w:t>文　　号：</w:t>
                  </w:r>
                </w:p>
              </w:tc>
              <w:tc>
                <w:tcPr>
                  <w:tcW w:w="0" w:type="auto"/>
                  <w:vAlign w:val="center"/>
                  <w:hideMark/>
                </w:tcPr>
                <w:p w:rsidR="00DF3F48" w:rsidRPr="00DF3F48" w:rsidRDefault="00DF3F48" w:rsidP="00DF3F48">
                  <w:pPr>
                    <w:widowControl/>
                    <w:jc w:val="left"/>
                    <w:rPr>
                      <w:rFonts w:ascii="宋体" w:eastAsia="宋体" w:hAnsi="宋体" w:cs="宋体"/>
                      <w:kern w:val="0"/>
                      <w:sz w:val="24"/>
                      <w:szCs w:val="24"/>
                    </w:rPr>
                  </w:pPr>
                  <w:r w:rsidRPr="00DF3F48">
                    <w:rPr>
                      <w:rFonts w:ascii="宋体" w:eastAsia="宋体" w:hAnsi="宋体" w:cs="宋体"/>
                      <w:kern w:val="0"/>
                      <w:sz w:val="24"/>
                      <w:szCs w:val="24"/>
                    </w:rPr>
                    <w:t>建办科〔2021〕31号</w:t>
                  </w:r>
                </w:p>
              </w:tc>
              <w:tc>
                <w:tcPr>
                  <w:tcW w:w="1596" w:type="dxa"/>
                  <w:vAlign w:val="center"/>
                  <w:hideMark/>
                </w:tcPr>
                <w:p w:rsidR="00DF3F48" w:rsidRPr="00DF3F48" w:rsidRDefault="00DF3F48" w:rsidP="00DF3F48">
                  <w:pPr>
                    <w:widowControl/>
                    <w:jc w:val="right"/>
                    <w:rPr>
                      <w:rFonts w:ascii="宋体" w:eastAsia="宋体" w:hAnsi="宋体" w:cs="宋体"/>
                      <w:kern w:val="0"/>
                      <w:sz w:val="24"/>
                      <w:szCs w:val="24"/>
                    </w:rPr>
                  </w:pPr>
                  <w:r w:rsidRPr="00DF3F48">
                    <w:rPr>
                      <w:rFonts w:ascii="宋体" w:eastAsia="宋体" w:hAnsi="宋体" w:cs="宋体"/>
                      <w:kern w:val="0"/>
                      <w:sz w:val="24"/>
                      <w:szCs w:val="24"/>
                    </w:rPr>
                    <w:t>主 题 词：</w:t>
                  </w:r>
                </w:p>
              </w:tc>
              <w:tc>
                <w:tcPr>
                  <w:tcW w:w="0" w:type="auto"/>
                  <w:vAlign w:val="center"/>
                  <w:hideMark/>
                </w:tcPr>
                <w:p w:rsidR="00DF3F48" w:rsidRPr="00DF3F48" w:rsidRDefault="00DF3F48" w:rsidP="00DF3F48">
                  <w:pPr>
                    <w:widowControl/>
                    <w:jc w:val="left"/>
                    <w:rPr>
                      <w:rFonts w:ascii="宋体" w:eastAsia="宋体" w:hAnsi="宋体" w:cs="宋体"/>
                      <w:kern w:val="0"/>
                      <w:sz w:val="24"/>
                      <w:szCs w:val="24"/>
                    </w:rPr>
                  </w:pPr>
                </w:p>
              </w:tc>
            </w:tr>
            <w:tr w:rsidR="00DF3F48" w:rsidRPr="00DF3F48">
              <w:trPr>
                <w:tblCellSpacing w:w="0" w:type="dxa"/>
                <w:jc w:val="center"/>
              </w:trPr>
              <w:tc>
                <w:tcPr>
                  <w:tcW w:w="1596" w:type="dxa"/>
                  <w:vAlign w:val="center"/>
                  <w:hideMark/>
                </w:tcPr>
                <w:p w:rsidR="00DF3F48" w:rsidRPr="00DF3F48" w:rsidRDefault="00DF3F48" w:rsidP="00DF3F48">
                  <w:pPr>
                    <w:widowControl/>
                    <w:jc w:val="right"/>
                    <w:rPr>
                      <w:rFonts w:ascii="宋体" w:eastAsia="宋体" w:hAnsi="宋体" w:cs="宋体"/>
                      <w:kern w:val="0"/>
                      <w:sz w:val="24"/>
                      <w:szCs w:val="24"/>
                    </w:rPr>
                  </w:pPr>
                  <w:r w:rsidRPr="00DF3F48">
                    <w:rPr>
                      <w:rFonts w:ascii="宋体" w:eastAsia="宋体" w:hAnsi="宋体" w:cs="宋体"/>
                      <w:kern w:val="0"/>
                      <w:sz w:val="24"/>
                      <w:szCs w:val="24"/>
                    </w:rPr>
                    <w:t>废改立情况：</w:t>
                  </w:r>
                </w:p>
              </w:tc>
              <w:tc>
                <w:tcPr>
                  <w:tcW w:w="0" w:type="auto"/>
                  <w:gridSpan w:val="3"/>
                  <w:vAlign w:val="center"/>
                  <w:hideMark/>
                </w:tcPr>
                <w:p w:rsidR="00DF3F48" w:rsidRPr="00DF3F48" w:rsidRDefault="00DF3F48" w:rsidP="00DF3F48">
                  <w:pPr>
                    <w:widowControl/>
                    <w:jc w:val="left"/>
                    <w:rPr>
                      <w:rFonts w:ascii="宋体" w:eastAsia="宋体" w:hAnsi="宋体" w:cs="宋体"/>
                      <w:kern w:val="0"/>
                      <w:sz w:val="24"/>
                      <w:szCs w:val="24"/>
                    </w:rPr>
                  </w:pPr>
                </w:p>
              </w:tc>
            </w:tr>
          </w:tbl>
          <w:p w:rsidR="00DF3F48" w:rsidRPr="00DF3F48" w:rsidRDefault="00DF3F48" w:rsidP="00DF3F48">
            <w:pPr>
              <w:widowControl/>
              <w:jc w:val="center"/>
              <w:rPr>
                <w:rFonts w:ascii="微软雅黑" w:eastAsia="微软雅黑" w:hAnsi="微软雅黑" w:cs="宋体"/>
                <w:color w:val="000000"/>
                <w:kern w:val="0"/>
                <w:sz w:val="14"/>
                <w:szCs w:val="14"/>
              </w:rPr>
            </w:pPr>
          </w:p>
        </w:tc>
      </w:tr>
      <w:tr w:rsidR="00DF3F48" w:rsidRPr="00DF3F48" w:rsidTr="00DF3F48">
        <w:trPr>
          <w:trHeight w:val="600"/>
          <w:tblCellSpacing w:w="0" w:type="dxa"/>
          <w:jc w:val="center"/>
        </w:trPr>
        <w:tc>
          <w:tcPr>
            <w:tcW w:w="576" w:type="dxa"/>
            <w:shd w:val="clear" w:color="auto" w:fill="FFFFFF"/>
            <w:vAlign w:val="center"/>
            <w:hideMark/>
          </w:tcPr>
          <w:p w:rsidR="00DF3F48" w:rsidRPr="00DF3F48" w:rsidRDefault="00DF3F48" w:rsidP="00DF3F48">
            <w:pPr>
              <w:widowControl/>
              <w:jc w:val="center"/>
              <w:rPr>
                <w:rFonts w:ascii="微软雅黑" w:eastAsia="微软雅黑" w:hAnsi="微软雅黑" w:cs="宋体"/>
                <w:color w:val="000000"/>
                <w:kern w:val="0"/>
                <w:sz w:val="14"/>
                <w:szCs w:val="14"/>
              </w:rPr>
            </w:pPr>
          </w:p>
        </w:tc>
        <w:tc>
          <w:tcPr>
            <w:tcW w:w="10800" w:type="dxa"/>
            <w:shd w:val="clear" w:color="auto" w:fill="FFFFFF"/>
            <w:vAlign w:val="center"/>
            <w:hideMark/>
          </w:tcPr>
          <w:tbl>
            <w:tblPr>
              <w:tblpPr w:leftFromText="36" w:rightFromText="36" w:vertAnchor="text"/>
              <w:tblW w:w="10800" w:type="dxa"/>
              <w:tblCellSpacing w:w="0" w:type="dxa"/>
              <w:tblCellMar>
                <w:left w:w="0" w:type="dxa"/>
                <w:right w:w="0" w:type="dxa"/>
              </w:tblCellMar>
              <w:tblLook w:val="04A0"/>
            </w:tblPr>
            <w:tblGrid>
              <w:gridCol w:w="10800"/>
            </w:tblGrid>
            <w:tr w:rsidR="00DF3F48" w:rsidRPr="00DF3F48">
              <w:trPr>
                <w:trHeight w:val="420"/>
                <w:tblCellSpacing w:w="0" w:type="dxa"/>
              </w:trPr>
              <w:tc>
                <w:tcPr>
                  <w:tcW w:w="0" w:type="auto"/>
                  <w:vAlign w:val="center"/>
                  <w:hideMark/>
                </w:tcPr>
                <w:tbl>
                  <w:tblPr>
                    <w:tblW w:w="10800" w:type="dxa"/>
                    <w:jc w:val="center"/>
                    <w:tblCellSpacing w:w="15" w:type="dxa"/>
                    <w:tblCellMar>
                      <w:top w:w="15" w:type="dxa"/>
                      <w:left w:w="15" w:type="dxa"/>
                      <w:bottom w:w="15" w:type="dxa"/>
                      <w:right w:w="15" w:type="dxa"/>
                    </w:tblCellMar>
                    <w:tblLook w:val="04A0"/>
                  </w:tblPr>
                  <w:tblGrid>
                    <w:gridCol w:w="10800"/>
                  </w:tblGrid>
                  <w:tr w:rsidR="00DF3F48" w:rsidRPr="00DF3F48">
                    <w:trPr>
                      <w:tblCellSpacing w:w="15" w:type="dxa"/>
                      <w:jc w:val="center"/>
                    </w:trPr>
                    <w:tc>
                      <w:tcPr>
                        <w:tcW w:w="10800" w:type="dxa"/>
                        <w:vAlign w:val="center"/>
                        <w:hideMark/>
                      </w:tcPr>
                      <w:p w:rsidR="00DF3F48" w:rsidRPr="00DF3F48" w:rsidRDefault="00DF3F48" w:rsidP="00DF3F48">
                        <w:pPr>
                          <w:widowControl/>
                          <w:jc w:val="center"/>
                          <w:rPr>
                            <w:rFonts w:ascii="宋体" w:eastAsia="宋体" w:hAnsi="宋体" w:cs="宋体"/>
                            <w:kern w:val="0"/>
                            <w:sz w:val="24"/>
                            <w:szCs w:val="24"/>
                          </w:rPr>
                        </w:pPr>
                      </w:p>
                    </w:tc>
                  </w:tr>
                </w:tbl>
                <w:p w:rsidR="00DF3F48" w:rsidRPr="00DF3F48" w:rsidRDefault="00DF3F48" w:rsidP="00DF3F48">
                  <w:pPr>
                    <w:widowControl/>
                    <w:jc w:val="center"/>
                    <w:rPr>
                      <w:rFonts w:ascii="宋体" w:eastAsia="宋体" w:hAnsi="宋体" w:cs="宋体"/>
                      <w:kern w:val="0"/>
                      <w:sz w:val="24"/>
                      <w:szCs w:val="24"/>
                    </w:rPr>
                  </w:pPr>
                </w:p>
              </w:tc>
            </w:tr>
          </w:tbl>
          <w:p w:rsidR="00DF3F48" w:rsidRPr="00DF3F48" w:rsidRDefault="00DF3F48" w:rsidP="00DF3F48">
            <w:pPr>
              <w:widowControl/>
              <w:jc w:val="center"/>
              <w:rPr>
                <w:rFonts w:ascii="微软雅黑" w:eastAsia="微软雅黑" w:hAnsi="微软雅黑" w:cs="宋体"/>
                <w:color w:val="000000"/>
                <w:kern w:val="0"/>
                <w:sz w:val="14"/>
                <w:szCs w:val="14"/>
              </w:rPr>
            </w:pPr>
          </w:p>
        </w:tc>
      </w:tr>
      <w:tr w:rsidR="00DF3F48" w:rsidRPr="00DF3F48" w:rsidTr="00DF3F48">
        <w:trPr>
          <w:trHeight w:val="600"/>
          <w:tblCellSpacing w:w="0" w:type="dxa"/>
          <w:jc w:val="center"/>
        </w:trPr>
        <w:tc>
          <w:tcPr>
            <w:tcW w:w="0" w:type="auto"/>
            <w:gridSpan w:val="2"/>
            <w:shd w:val="clear" w:color="auto" w:fill="FFFFFF"/>
            <w:vAlign w:val="center"/>
            <w:hideMark/>
          </w:tcPr>
          <w:tbl>
            <w:tblPr>
              <w:tblW w:w="10800" w:type="dxa"/>
              <w:jc w:val="center"/>
              <w:tblCellSpacing w:w="0" w:type="dxa"/>
              <w:tblCellMar>
                <w:left w:w="0" w:type="dxa"/>
                <w:right w:w="0" w:type="dxa"/>
              </w:tblCellMar>
              <w:tblLook w:val="04A0"/>
            </w:tblPr>
            <w:tblGrid>
              <w:gridCol w:w="10800"/>
            </w:tblGrid>
            <w:tr w:rsidR="00DF3F48" w:rsidRPr="00DF3F48">
              <w:trPr>
                <w:tblCellSpacing w:w="0" w:type="dxa"/>
                <w:jc w:val="center"/>
              </w:trPr>
              <w:tc>
                <w:tcPr>
                  <w:tcW w:w="0" w:type="auto"/>
                  <w:vAlign w:val="center"/>
                  <w:hideMark/>
                </w:tcPr>
                <w:p w:rsidR="00DF3F48" w:rsidRPr="00DF3F48" w:rsidRDefault="00DF3F48" w:rsidP="00DF3F48">
                  <w:pPr>
                    <w:widowControl/>
                    <w:jc w:val="center"/>
                    <w:rPr>
                      <w:rFonts w:ascii="宋体" w:eastAsia="宋体" w:hAnsi="宋体" w:cs="宋体"/>
                      <w:kern w:val="0"/>
                      <w:sz w:val="24"/>
                      <w:szCs w:val="24"/>
                    </w:rPr>
                  </w:pPr>
                </w:p>
              </w:tc>
            </w:tr>
          </w:tbl>
          <w:p w:rsidR="00DF3F48" w:rsidRPr="00DF3F48" w:rsidRDefault="00DF3F48" w:rsidP="00DF3F48">
            <w:pPr>
              <w:widowControl/>
              <w:jc w:val="center"/>
              <w:rPr>
                <w:rFonts w:ascii="微软雅黑" w:eastAsia="微软雅黑" w:hAnsi="微软雅黑" w:cs="宋体"/>
                <w:color w:val="000000"/>
                <w:kern w:val="0"/>
                <w:sz w:val="14"/>
                <w:szCs w:val="14"/>
              </w:rPr>
            </w:pPr>
          </w:p>
        </w:tc>
      </w:tr>
      <w:tr w:rsidR="00DF3F48" w:rsidRPr="00DF3F48" w:rsidTr="00DF3F48">
        <w:trPr>
          <w:tblCellSpacing w:w="0" w:type="dxa"/>
          <w:jc w:val="center"/>
        </w:trPr>
        <w:tc>
          <w:tcPr>
            <w:tcW w:w="0" w:type="auto"/>
            <w:gridSpan w:val="2"/>
            <w:shd w:val="clear" w:color="auto" w:fill="FFFFFF"/>
            <w:vAlign w:val="center"/>
            <w:hideMark/>
          </w:tcPr>
          <w:tbl>
            <w:tblPr>
              <w:tblW w:w="10800" w:type="dxa"/>
              <w:jc w:val="center"/>
              <w:tblCellSpacing w:w="0" w:type="dxa"/>
              <w:tblCellMar>
                <w:left w:w="0" w:type="dxa"/>
                <w:right w:w="0" w:type="dxa"/>
              </w:tblCellMar>
              <w:tblLook w:val="04A0"/>
            </w:tblPr>
            <w:tblGrid>
              <w:gridCol w:w="10800"/>
            </w:tblGrid>
            <w:tr w:rsidR="00DF3F48" w:rsidRPr="00DF3F48">
              <w:trPr>
                <w:trHeight w:val="600"/>
                <w:tblCellSpacing w:w="0" w:type="dxa"/>
                <w:jc w:val="center"/>
              </w:trPr>
              <w:tc>
                <w:tcPr>
                  <w:tcW w:w="10800" w:type="dxa"/>
                  <w:tcMar>
                    <w:top w:w="0" w:type="dxa"/>
                    <w:left w:w="480" w:type="dxa"/>
                    <w:bottom w:w="0" w:type="dxa"/>
                    <w:right w:w="480" w:type="dxa"/>
                  </w:tcMar>
                  <w:vAlign w:val="center"/>
                  <w:hideMark/>
                </w:tcPr>
                <w:p w:rsidR="00DF3F48" w:rsidRPr="00DF3F48" w:rsidRDefault="00DF3F48" w:rsidP="00DF3F48">
                  <w:pPr>
                    <w:widowControl/>
                    <w:spacing w:line="396" w:lineRule="atLeast"/>
                    <w:jc w:val="center"/>
                    <w:rPr>
                      <w:rFonts w:ascii="宋体" w:eastAsia="宋体" w:hAnsi="宋体" w:cs="宋体"/>
                      <w:b/>
                      <w:bCs/>
                      <w:color w:val="000000"/>
                      <w:kern w:val="0"/>
                      <w:sz w:val="36"/>
                      <w:szCs w:val="36"/>
                    </w:rPr>
                  </w:pPr>
                  <w:r w:rsidRPr="00DF3F48">
                    <w:rPr>
                      <w:rFonts w:ascii="宋体" w:eastAsia="宋体" w:hAnsi="宋体" w:cs="宋体"/>
                      <w:b/>
                      <w:bCs/>
                      <w:color w:val="000000"/>
                      <w:kern w:val="0"/>
                      <w:sz w:val="36"/>
                      <w:szCs w:val="36"/>
                    </w:rPr>
                    <w:t>住房和城乡建设部办公厅关于做好</w:t>
                  </w:r>
                  <w:r w:rsidRPr="00DF3F48">
                    <w:rPr>
                      <w:rFonts w:ascii="宋体" w:eastAsia="宋体" w:hAnsi="宋体" w:cs="宋体"/>
                      <w:b/>
                      <w:bCs/>
                      <w:color w:val="000000"/>
                      <w:kern w:val="0"/>
                      <w:sz w:val="36"/>
                      <w:szCs w:val="36"/>
                    </w:rPr>
                    <w:br/>
                    <w:t>建设工程消防设计审查验收工作的通知</w:t>
                  </w:r>
                </w:p>
              </w:tc>
            </w:tr>
            <w:tr w:rsidR="00DF3F48" w:rsidRPr="00DF3F48">
              <w:trPr>
                <w:trHeight w:val="24"/>
                <w:tblCellSpacing w:w="0" w:type="dxa"/>
                <w:jc w:val="center"/>
              </w:trPr>
              <w:tc>
                <w:tcPr>
                  <w:tcW w:w="10800" w:type="dxa"/>
                  <w:tcMar>
                    <w:top w:w="180" w:type="dxa"/>
                    <w:left w:w="0" w:type="dxa"/>
                    <w:bottom w:w="0" w:type="dxa"/>
                    <w:right w:w="0" w:type="dxa"/>
                  </w:tcMar>
                  <w:vAlign w:val="center"/>
                  <w:hideMark/>
                </w:tcPr>
                <w:p w:rsidR="00DF3F48" w:rsidRPr="00DF3F48" w:rsidRDefault="00DF3F48" w:rsidP="00DF3F48">
                  <w:pPr>
                    <w:widowControl/>
                    <w:spacing w:line="24" w:lineRule="atLeast"/>
                    <w:jc w:val="center"/>
                    <w:rPr>
                      <w:rFonts w:ascii="宋体" w:eastAsia="宋体" w:hAnsi="宋体" w:cs="宋体"/>
                      <w:kern w:val="0"/>
                      <w:sz w:val="36"/>
                      <w:szCs w:val="36"/>
                    </w:rPr>
                  </w:pPr>
                </w:p>
              </w:tc>
            </w:tr>
            <w:tr w:rsidR="00DF3F48" w:rsidRPr="00DF3F48">
              <w:trPr>
                <w:tblCellSpacing w:w="0" w:type="dxa"/>
                <w:jc w:val="center"/>
              </w:trPr>
              <w:tc>
                <w:tcPr>
                  <w:tcW w:w="10800" w:type="dxa"/>
                  <w:vAlign w:val="center"/>
                  <w:hideMark/>
                </w:tcPr>
                <w:p w:rsidR="00DF3F48" w:rsidRPr="00DF3F48" w:rsidRDefault="00DF3F48" w:rsidP="00DF3F48">
                  <w:pPr>
                    <w:widowControl/>
                    <w:jc w:val="center"/>
                    <w:rPr>
                      <w:rFonts w:ascii="宋体" w:eastAsia="宋体" w:hAnsi="宋体" w:cs="宋体"/>
                      <w:kern w:val="0"/>
                      <w:sz w:val="17"/>
                      <w:szCs w:val="17"/>
                    </w:rPr>
                  </w:pPr>
                </w:p>
              </w:tc>
            </w:tr>
            <w:tr w:rsidR="00DF3F48" w:rsidRPr="00DF3F48">
              <w:trPr>
                <w:trHeight w:val="240"/>
                <w:tblCellSpacing w:w="0" w:type="dxa"/>
                <w:jc w:val="center"/>
              </w:trPr>
              <w:tc>
                <w:tcPr>
                  <w:tcW w:w="10800" w:type="dxa"/>
                  <w:tcMar>
                    <w:top w:w="120" w:type="dxa"/>
                    <w:left w:w="360" w:type="dxa"/>
                    <w:bottom w:w="0" w:type="dxa"/>
                    <w:right w:w="360" w:type="dxa"/>
                  </w:tcMar>
                  <w:vAlign w:val="center"/>
                  <w:hideMark/>
                </w:tcPr>
                <w:p w:rsidR="00DF3F48" w:rsidRPr="00DF3F48" w:rsidRDefault="00DF3F48" w:rsidP="00DF3F48">
                  <w:pPr>
                    <w:widowControl/>
                    <w:jc w:val="left"/>
                    <w:rPr>
                      <w:rFonts w:ascii="宋体" w:eastAsia="宋体" w:hAnsi="宋体" w:cs="宋体"/>
                      <w:kern w:val="0"/>
                      <w:sz w:val="24"/>
                      <w:szCs w:val="24"/>
                    </w:rPr>
                  </w:pPr>
                </w:p>
              </w:tc>
            </w:tr>
            <w:tr w:rsidR="00DF3F48" w:rsidRPr="00DF3F48">
              <w:trPr>
                <w:trHeight w:val="360"/>
                <w:tblCellSpacing w:w="0" w:type="dxa"/>
                <w:jc w:val="center"/>
              </w:trPr>
              <w:tc>
                <w:tcPr>
                  <w:tcW w:w="10800" w:type="dxa"/>
                  <w:vAlign w:val="center"/>
                  <w:hideMark/>
                </w:tcPr>
                <w:p w:rsidR="00DF3F48" w:rsidRPr="00DF3F48" w:rsidRDefault="00DF3F48" w:rsidP="00DF3F48">
                  <w:pPr>
                    <w:widowControl/>
                    <w:jc w:val="left"/>
                    <w:rPr>
                      <w:rFonts w:ascii="仿宋_GB2312" w:eastAsia="仿宋_GB2312" w:hAnsi="宋体" w:cs="宋体" w:hint="eastAsia"/>
                      <w:kern w:val="0"/>
                      <w:sz w:val="30"/>
                      <w:szCs w:val="30"/>
                    </w:rPr>
                  </w:pPr>
                  <w:r w:rsidRPr="00DF3F48">
                    <w:rPr>
                      <w:rFonts w:ascii="仿宋_GB2312" w:eastAsia="仿宋_GB2312" w:hAnsi="宋体" w:cs="宋体" w:hint="eastAsia"/>
                      <w:kern w:val="0"/>
                      <w:sz w:val="30"/>
                      <w:szCs w:val="30"/>
                    </w:rPr>
                    <w:t xml:space="preserve">　　</w:t>
                  </w:r>
                </w:p>
                <w:p w:rsidR="00DF3F48" w:rsidRPr="00DF3F48" w:rsidRDefault="00DF3F48" w:rsidP="00DF3F48">
                  <w:pPr>
                    <w:widowControl/>
                    <w:jc w:val="left"/>
                    <w:rPr>
                      <w:rFonts w:ascii="仿宋_GB2312" w:eastAsia="仿宋_GB2312" w:hAnsi="宋体" w:cs="宋体" w:hint="eastAsia"/>
                      <w:kern w:val="0"/>
                      <w:sz w:val="30"/>
                      <w:szCs w:val="30"/>
                    </w:rPr>
                  </w:pPr>
                  <w:r w:rsidRPr="00DF3F48">
                    <w:rPr>
                      <w:rFonts w:ascii="仿宋_GB2312" w:eastAsia="仿宋_GB2312" w:hAnsi="宋体" w:cs="宋体" w:hint="eastAsia"/>
                      <w:kern w:val="0"/>
                      <w:sz w:val="30"/>
                      <w:szCs w:val="30"/>
                    </w:rPr>
                    <w:t>各省、自治区住房和城乡建设厅，直辖市住房和城乡建设（管）委，北京市规划和自然资源委，新疆生产建设兵团住房和城乡建设局：</w:t>
                  </w:r>
                </w:p>
                <w:p w:rsidR="00DF3F48" w:rsidRPr="00DF3F48" w:rsidRDefault="00DF3F48" w:rsidP="00DF3F48">
                  <w:pPr>
                    <w:widowControl/>
                    <w:jc w:val="left"/>
                    <w:rPr>
                      <w:rFonts w:ascii="仿宋_GB2312" w:eastAsia="仿宋_GB2312" w:hAnsi="宋体" w:cs="宋体" w:hint="eastAsia"/>
                      <w:kern w:val="0"/>
                      <w:sz w:val="30"/>
                      <w:szCs w:val="30"/>
                    </w:rPr>
                  </w:pPr>
                  <w:r w:rsidRPr="00DF3F48">
                    <w:rPr>
                      <w:rFonts w:ascii="仿宋_GB2312" w:eastAsia="仿宋_GB2312" w:hAnsi="宋体" w:cs="宋体" w:hint="eastAsia"/>
                      <w:kern w:val="0"/>
                      <w:sz w:val="30"/>
                      <w:szCs w:val="30"/>
                    </w:rPr>
                    <w:t xml:space="preserve">　　建设工程消防设计审查验收事关建设工程消防安全和人民群众生命财产安全。为加强和改进建设工程消防设计审查验收管理，切实从源头上防范化解建设工程消防安全风险，现就有关事项通知如下：</w:t>
                  </w:r>
                </w:p>
                <w:p w:rsidR="00DF3F48" w:rsidRPr="00DF3F48" w:rsidRDefault="00DF3F48" w:rsidP="00DF3F48">
                  <w:pPr>
                    <w:widowControl/>
                    <w:jc w:val="left"/>
                    <w:rPr>
                      <w:rFonts w:ascii="仿宋_GB2312" w:eastAsia="仿宋_GB2312" w:hAnsi="宋体" w:cs="宋体" w:hint="eastAsia"/>
                      <w:kern w:val="0"/>
                      <w:sz w:val="30"/>
                      <w:szCs w:val="30"/>
                    </w:rPr>
                  </w:pPr>
                  <w:r w:rsidRPr="00DF3F48">
                    <w:rPr>
                      <w:rFonts w:ascii="仿宋_GB2312" w:eastAsia="仿宋_GB2312" w:hAnsi="宋体" w:cs="宋体" w:hint="eastAsia"/>
                      <w:kern w:val="0"/>
                      <w:sz w:val="30"/>
                      <w:szCs w:val="30"/>
                    </w:rPr>
                    <w:t xml:space="preserve">　　一、加强审验管理</w:t>
                  </w:r>
                </w:p>
                <w:p w:rsidR="00DF3F48" w:rsidRPr="00DF3F48" w:rsidRDefault="00DF3F48" w:rsidP="00DF3F48">
                  <w:pPr>
                    <w:widowControl/>
                    <w:jc w:val="left"/>
                    <w:rPr>
                      <w:rFonts w:ascii="仿宋_GB2312" w:eastAsia="仿宋_GB2312" w:hAnsi="宋体" w:cs="宋体" w:hint="eastAsia"/>
                      <w:kern w:val="0"/>
                      <w:sz w:val="30"/>
                      <w:szCs w:val="30"/>
                    </w:rPr>
                  </w:pPr>
                  <w:r w:rsidRPr="00DF3F48">
                    <w:rPr>
                      <w:rFonts w:ascii="仿宋_GB2312" w:eastAsia="仿宋_GB2312" w:hAnsi="宋体" w:cs="宋体" w:hint="eastAsia"/>
                      <w:kern w:val="0"/>
                      <w:sz w:val="30"/>
                      <w:szCs w:val="30"/>
                    </w:rPr>
                    <w:t xml:space="preserve">　　各地建设工程消防设计审查验收主管部门（以下简称主管部门）要依法依规履行建设工程消防设计审查验收职责，审查验收工作应覆盖各类建设工程，做到应办尽办、程序合法、过程透明，不得擅自改变需进行消防设计审查验收的特殊建设工程范围，不得随意取消建设工程消防验收备案和抽查手续。落实国务院“放管服”改革和优化营商环境要求，向社会公开审查验收流程图、事项清单、办事指南、申</w:t>
                  </w:r>
                  <w:r w:rsidRPr="00DF3F48">
                    <w:rPr>
                      <w:rFonts w:ascii="仿宋_GB2312" w:eastAsia="仿宋_GB2312" w:hAnsi="宋体" w:cs="宋体" w:hint="eastAsia"/>
                      <w:kern w:val="0"/>
                      <w:sz w:val="30"/>
                      <w:szCs w:val="30"/>
                    </w:rPr>
                    <w:lastRenderedPageBreak/>
                    <w:t>报材料和内容要求，加强对工程建设单位的技术指导，提高服务意识和服务质量，主动靠前服务。充分依托工程建设项目审批管理系统等平台，实现建设工程消防设计审查验收在线办理；能够通过部门交换获取的信息，不要求申请单位或个人提供。结合实际积极推动开展联合审图和竣工联合验收。</w:t>
                  </w:r>
                </w:p>
                <w:p w:rsidR="00DF3F48" w:rsidRPr="00DF3F48" w:rsidRDefault="00DF3F48" w:rsidP="00DF3F48">
                  <w:pPr>
                    <w:widowControl/>
                    <w:jc w:val="left"/>
                    <w:rPr>
                      <w:rFonts w:ascii="仿宋_GB2312" w:eastAsia="仿宋_GB2312" w:hAnsi="宋体" w:cs="宋体" w:hint="eastAsia"/>
                      <w:kern w:val="0"/>
                      <w:sz w:val="30"/>
                      <w:szCs w:val="30"/>
                    </w:rPr>
                  </w:pPr>
                  <w:r w:rsidRPr="00DF3F48">
                    <w:rPr>
                      <w:rFonts w:ascii="仿宋_GB2312" w:eastAsia="仿宋_GB2312" w:hAnsi="宋体" w:cs="宋体" w:hint="eastAsia"/>
                      <w:kern w:val="0"/>
                      <w:sz w:val="30"/>
                      <w:szCs w:val="30"/>
                    </w:rPr>
                    <w:t xml:space="preserve">　　二、强化技术要求</w:t>
                  </w:r>
                </w:p>
                <w:p w:rsidR="00DF3F48" w:rsidRPr="00DF3F48" w:rsidRDefault="00DF3F48" w:rsidP="00DF3F48">
                  <w:pPr>
                    <w:widowControl/>
                    <w:jc w:val="left"/>
                    <w:rPr>
                      <w:rFonts w:ascii="仿宋_GB2312" w:eastAsia="仿宋_GB2312" w:hAnsi="宋体" w:cs="宋体" w:hint="eastAsia"/>
                      <w:kern w:val="0"/>
                      <w:sz w:val="30"/>
                      <w:szCs w:val="30"/>
                    </w:rPr>
                  </w:pPr>
                  <w:r w:rsidRPr="00DF3F48">
                    <w:rPr>
                      <w:rFonts w:ascii="仿宋_GB2312" w:eastAsia="仿宋_GB2312" w:hAnsi="宋体" w:cs="宋体" w:hint="eastAsia"/>
                      <w:kern w:val="0"/>
                      <w:sz w:val="30"/>
                      <w:szCs w:val="30"/>
                    </w:rPr>
                    <w:t xml:space="preserve">　　各地主管部门要认真查阅工程建设单位申请消防验收备案提交的建设工程资料，核对消防设计执行的国家工程建设消防技术标准内容，并作为抽查的依据。建设工程的消防设计、施工必须符合国家工程建设消防技术标准。</w:t>
                  </w:r>
                  <w:r w:rsidRPr="00DF3F48">
                    <w:rPr>
                      <w:rFonts w:ascii="仿宋_GB2312" w:eastAsia="仿宋_GB2312" w:hAnsi="宋体" w:cs="宋体" w:hint="eastAsia"/>
                      <w:color w:val="FF0000"/>
                      <w:kern w:val="0"/>
                      <w:sz w:val="30"/>
                      <w:szCs w:val="30"/>
                    </w:rPr>
                    <w:t>既有建筑改造利用不改变使用功能、不增加建筑面积的，宜执行现行国家工程建设消防技术标准，不得低于原建筑物建成时的消防安全水平。</w:t>
                  </w:r>
                  <w:r w:rsidRPr="00DF3F48">
                    <w:rPr>
                      <w:rFonts w:ascii="仿宋_GB2312" w:eastAsia="仿宋_GB2312" w:hAnsi="宋体" w:cs="宋体" w:hint="eastAsia"/>
                      <w:kern w:val="0"/>
                      <w:sz w:val="30"/>
                      <w:szCs w:val="30"/>
                    </w:rPr>
                    <w:t>历史文化街区、历史建筑改造确实无法满足现行国家工程建设消防技术标准要求的，应制定科学合理的技术方案，由当地主管部门会同有关部门，组织工程建设单位、业主单位、利害相关人等依法会商解决，确保满足消防安全需要。</w:t>
                  </w:r>
                </w:p>
                <w:p w:rsidR="00DF3F48" w:rsidRPr="00DF3F48" w:rsidRDefault="00DF3F48" w:rsidP="00DF3F48">
                  <w:pPr>
                    <w:widowControl/>
                    <w:jc w:val="left"/>
                    <w:rPr>
                      <w:rFonts w:ascii="仿宋_GB2312" w:eastAsia="仿宋_GB2312" w:hAnsi="宋体" w:cs="宋体" w:hint="eastAsia"/>
                      <w:color w:val="FF0000"/>
                      <w:kern w:val="0"/>
                      <w:sz w:val="30"/>
                      <w:szCs w:val="30"/>
                    </w:rPr>
                  </w:pPr>
                  <w:r w:rsidRPr="00DF3F48">
                    <w:rPr>
                      <w:rFonts w:ascii="仿宋_GB2312" w:eastAsia="仿宋_GB2312" w:hAnsi="宋体" w:cs="宋体" w:hint="eastAsia"/>
                      <w:kern w:val="0"/>
                      <w:sz w:val="30"/>
                      <w:szCs w:val="30"/>
                    </w:rPr>
                    <w:t xml:space="preserve">　</w:t>
                  </w:r>
                  <w:r w:rsidRPr="00DF3F48">
                    <w:rPr>
                      <w:rFonts w:ascii="仿宋_GB2312" w:eastAsia="仿宋_GB2312" w:hAnsi="宋体" w:cs="宋体" w:hint="eastAsia"/>
                      <w:color w:val="FF0000"/>
                      <w:kern w:val="0"/>
                      <w:sz w:val="30"/>
                      <w:szCs w:val="30"/>
                    </w:rPr>
                    <w:t xml:space="preserve">　三、严格评审论证</w:t>
                  </w:r>
                </w:p>
                <w:p w:rsidR="00DF3F48" w:rsidRPr="00DF3F48" w:rsidRDefault="00DF3F48" w:rsidP="00DF3F48">
                  <w:pPr>
                    <w:widowControl/>
                    <w:jc w:val="left"/>
                    <w:rPr>
                      <w:rFonts w:ascii="仿宋_GB2312" w:eastAsia="仿宋_GB2312" w:hAnsi="宋体" w:cs="宋体" w:hint="eastAsia"/>
                      <w:color w:val="FF0000"/>
                      <w:kern w:val="0"/>
                      <w:sz w:val="30"/>
                      <w:szCs w:val="30"/>
                    </w:rPr>
                  </w:pPr>
                  <w:r w:rsidRPr="00DF3F48">
                    <w:rPr>
                      <w:rFonts w:ascii="仿宋_GB2312" w:eastAsia="仿宋_GB2312" w:hAnsi="宋体" w:cs="宋体" w:hint="eastAsia"/>
                      <w:color w:val="FF0000"/>
                      <w:kern w:val="0"/>
                      <w:sz w:val="30"/>
                      <w:szCs w:val="30"/>
                    </w:rPr>
                    <w:t xml:space="preserve">　　组织特殊建设工程的特殊消防设计专家评审时，各省级主管部门应着重评审技术资料中的必要性论证、多方案比较、模拟数据或实验验证结论等内容。科学判定所采用国际标准、境外工程建设消防技术标准的成熟条件。拟采用新技术、新工艺、新材料的，提供的有关应用实例、产品说明等应与建设工程直接相关。要系统论证特殊消防设计内容和现行国家工程建设消防技术标准的关系，以及模拟数据或实验验证结论的可靠性。</w:t>
                  </w:r>
                </w:p>
                <w:p w:rsidR="00DF3F48" w:rsidRPr="00DF3F48" w:rsidRDefault="00DF3F48" w:rsidP="00DF3F48">
                  <w:pPr>
                    <w:widowControl/>
                    <w:jc w:val="left"/>
                    <w:rPr>
                      <w:rFonts w:ascii="仿宋_GB2312" w:eastAsia="仿宋_GB2312" w:hAnsi="宋体" w:cs="宋体" w:hint="eastAsia"/>
                      <w:kern w:val="0"/>
                      <w:sz w:val="30"/>
                      <w:szCs w:val="30"/>
                    </w:rPr>
                  </w:pPr>
                  <w:r w:rsidRPr="00DF3F48">
                    <w:rPr>
                      <w:rFonts w:ascii="仿宋_GB2312" w:eastAsia="仿宋_GB2312" w:hAnsi="宋体" w:cs="宋体" w:hint="eastAsia"/>
                      <w:kern w:val="0"/>
                      <w:sz w:val="30"/>
                      <w:szCs w:val="30"/>
                    </w:rPr>
                    <w:t xml:space="preserve">　　四、规范技术服务</w:t>
                  </w:r>
                </w:p>
                <w:p w:rsidR="00DF3F48" w:rsidRPr="00DF3F48" w:rsidRDefault="00DF3F48" w:rsidP="00DF3F48">
                  <w:pPr>
                    <w:widowControl/>
                    <w:jc w:val="left"/>
                    <w:rPr>
                      <w:rFonts w:ascii="仿宋_GB2312" w:eastAsia="仿宋_GB2312" w:hAnsi="宋体" w:cs="宋体" w:hint="eastAsia"/>
                      <w:color w:val="FF0000"/>
                      <w:kern w:val="0"/>
                      <w:sz w:val="30"/>
                      <w:szCs w:val="30"/>
                    </w:rPr>
                  </w:pPr>
                  <w:r w:rsidRPr="00DF3F48">
                    <w:rPr>
                      <w:rFonts w:ascii="仿宋_GB2312" w:eastAsia="仿宋_GB2312" w:hAnsi="宋体" w:cs="宋体" w:hint="eastAsia"/>
                      <w:kern w:val="0"/>
                      <w:sz w:val="30"/>
                      <w:szCs w:val="30"/>
                    </w:rPr>
                    <w:t xml:space="preserve">　　</w:t>
                  </w:r>
                  <w:r w:rsidRPr="00DF3F48">
                    <w:rPr>
                      <w:rFonts w:ascii="仿宋_GB2312" w:eastAsia="仿宋_GB2312" w:hAnsi="宋体" w:cs="宋体" w:hint="eastAsia"/>
                      <w:color w:val="FF0000"/>
                      <w:kern w:val="0"/>
                      <w:sz w:val="30"/>
                      <w:szCs w:val="30"/>
                    </w:rPr>
                    <w:t>各地主管部门要推进建设工程消防设计技术审查、</w:t>
                  </w:r>
                  <w:r w:rsidRPr="00DF3F48">
                    <w:rPr>
                      <w:rFonts w:ascii="仿宋_GB2312" w:eastAsia="仿宋_GB2312" w:hAnsi="宋体" w:cs="宋体" w:hint="eastAsia"/>
                      <w:kern w:val="0"/>
                      <w:sz w:val="30"/>
                      <w:szCs w:val="30"/>
                    </w:rPr>
                    <w:t>全过程消防技术咨询、竣工</w:t>
                  </w:r>
                  <w:r w:rsidRPr="00DF3F48">
                    <w:rPr>
                      <w:rFonts w:ascii="仿宋_GB2312" w:eastAsia="仿宋_GB2312" w:hAnsi="宋体" w:cs="宋体" w:hint="eastAsia"/>
                      <w:kern w:val="0"/>
                      <w:sz w:val="30"/>
                      <w:szCs w:val="30"/>
                    </w:rPr>
                    <w:lastRenderedPageBreak/>
                    <w:t>验收消防查验、建设工程消防验收现场评定、消防验收备案抽查的现场检查等技术服务市场化工作，促进公平竞争，提高审验效率。</w:t>
                  </w:r>
                  <w:r w:rsidRPr="00DF3F48">
                    <w:rPr>
                      <w:rFonts w:ascii="仿宋_GB2312" w:eastAsia="仿宋_GB2312" w:hAnsi="宋体" w:cs="宋体" w:hint="eastAsia"/>
                      <w:color w:val="FF0000"/>
                      <w:kern w:val="0"/>
                      <w:sz w:val="30"/>
                      <w:szCs w:val="30"/>
                    </w:rPr>
                    <w:t>加强信息化手段在建设工程消防设计审查验收技术服务机构和人员管理中的应用，建立完善信用采集、失信惩戒、信用修复等各项措施。指导提供相关技术服务的机构加强行业自律，健全技术服务标准和质量保证体系，强化自我约束。</w:t>
                  </w:r>
                </w:p>
                <w:p w:rsidR="00DF3F48" w:rsidRPr="00DF3F48" w:rsidRDefault="00DF3F48" w:rsidP="00DF3F48">
                  <w:pPr>
                    <w:widowControl/>
                    <w:jc w:val="left"/>
                    <w:rPr>
                      <w:rFonts w:ascii="仿宋_GB2312" w:eastAsia="仿宋_GB2312" w:hAnsi="宋体" w:cs="宋体" w:hint="eastAsia"/>
                      <w:kern w:val="0"/>
                      <w:sz w:val="30"/>
                      <w:szCs w:val="30"/>
                    </w:rPr>
                  </w:pPr>
                  <w:r w:rsidRPr="00DF3F48">
                    <w:rPr>
                      <w:rFonts w:ascii="仿宋_GB2312" w:eastAsia="仿宋_GB2312" w:hAnsi="宋体" w:cs="宋体" w:hint="eastAsia"/>
                      <w:kern w:val="0"/>
                      <w:sz w:val="30"/>
                      <w:szCs w:val="30"/>
                    </w:rPr>
                    <w:t xml:space="preserve">　　五、落实监督责任</w:t>
                  </w:r>
                </w:p>
                <w:p w:rsidR="00DF3F48" w:rsidRPr="00DF3F48" w:rsidRDefault="00DF3F48" w:rsidP="00DF3F48">
                  <w:pPr>
                    <w:widowControl/>
                    <w:jc w:val="left"/>
                    <w:rPr>
                      <w:rFonts w:ascii="仿宋_GB2312" w:eastAsia="仿宋_GB2312" w:hAnsi="宋体" w:cs="宋体" w:hint="eastAsia"/>
                      <w:kern w:val="0"/>
                      <w:sz w:val="30"/>
                      <w:szCs w:val="30"/>
                    </w:rPr>
                  </w:pPr>
                  <w:r w:rsidRPr="00DF3F48">
                    <w:rPr>
                      <w:rFonts w:ascii="仿宋_GB2312" w:eastAsia="仿宋_GB2312" w:hAnsi="宋体" w:cs="宋体" w:hint="eastAsia"/>
                      <w:kern w:val="0"/>
                      <w:sz w:val="30"/>
                      <w:szCs w:val="30"/>
                    </w:rPr>
                    <w:t xml:space="preserve">　　各地主管部门要高度重视建设工程消防设计审查验收工作，切实加强组织领导，改进工作方式，主动与有关部门协商完善齐抓共管工作机制，守牢安全底线。贯彻落实全国安全生产专项整治三年行动和城市建设安全三年专项整治要求，系统梳理在建和2019年4月1日以来投入使用建设工程的消防设计审查验收情况，建立台账，加强备案抽查项目的消防设计安全监管，合理确定抽查比例。加强高层建筑、健身休闲场所、社会教育培训机构、歌舞娱乐游艺场所、养老机构、危险化学品生产储存场所、老旧小区、物流仓储设施，以及利用原有建筑物改建改用为酒店、饭店、学校、体育馆等场所的消防设计审查验收管理。依法严肃处理不执行建设工程消防设计审查验收制度的各方主体和有关人员，并加大曝光力度。</w:t>
                  </w:r>
                  <w:r w:rsidRPr="00DF3F48">
                    <w:rPr>
                      <w:rFonts w:ascii="仿宋_GB2312" w:eastAsia="仿宋_GB2312" w:hAnsi="宋体" w:cs="宋体" w:hint="eastAsia"/>
                      <w:kern w:val="0"/>
                      <w:sz w:val="30"/>
                      <w:szCs w:val="30"/>
                    </w:rPr>
                    <w:br/>
                    <w:t xml:space="preserve">　　　　　　　　　　　　　　　　　　　　　　　　　　　　　　　　　　　　</w:t>
                  </w:r>
                  <w:r>
                    <w:rPr>
                      <w:rFonts w:ascii="仿宋_GB2312" w:eastAsia="仿宋_GB2312" w:hAnsi="宋体" w:cs="宋体" w:hint="eastAsia"/>
                      <w:kern w:val="0"/>
                      <w:sz w:val="30"/>
                      <w:szCs w:val="30"/>
                    </w:rPr>
                    <w:t xml:space="preserve">                </w:t>
                  </w:r>
                  <w:r w:rsidRPr="00DF3F48">
                    <w:rPr>
                      <w:rFonts w:ascii="仿宋_GB2312" w:eastAsia="仿宋_GB2312" w:hAnsi="宋体" w:cs="宋体" w:hint="eastAsia"/>
                      <w:kern w:val="0"/>
                      <w:sz w:val="30"/>
                      <w:szCs w:val="30"/>
                    </w:rPr>
                    <w:t>住房和城乡建设部办公厅</w:t>
                  </w:r>
                  <w:r w:rsidRPr="00DF3F48">
                    <w:rPr>
                      <w:rFonts w:ascii="仿宋_GB2312" w:eastAsia="仿宋_GB2312" w:hAnsi="宋体" w:cs="宋体" w:hint="eastAsia"/>
                      <w:kern w:val="0"/>
                      <w:sz w:val="30"/>
                      <w:szCs w:val="30"/>
                    </w:rPr>
                    <w:br/>
                    <w:t xml:space="preserve">　　　　　　　　　　　　　　　　　　　　　　　　　　　　　　　　　　　　　　</w:t>
                  </w:r>
                  <w:r>
                    <w:rPr>
                      <w:rFonts w:ascii="仿宋_GB2312" w:eastAsia="仿宋_GB2312" w:hAnsi="宋体" w:cs="宋体" w:hint="eastAsia"/>
                      <w:kern w:val="0"/>
                      <w:sz w:val="30"/>
                      <w:szCs w:val="30"/>
                    </w:rPr>
                    <w:t xml:space="preserve">      </w:t>
                  </w:r>
                  <w:r w:rsidRPr="00DF3F48">
                    <w:rPr>
                      <w:rFonts w:ascii="仿宋_GB2312" w:eastAsia="仿宋_GB2312" w:hAnsi="宋体" w:cs="宋体" w:hint="eastAsia"/>
                      <w:kern w:val="0"/>
                      <w:sz w:val="30"/>
                      <w:szCs w:val="30"/>
                    </w:rPr>
                    <w:t>2021年6月30日</w:t>
                  </w:r>
                </w:p>
                <w:p w:rsidR="00DF3F48" w:rsidRPr="00DF3F48" w:rsidRDefault="00DF3F48" w:rsidP="00DF3F48">
                  <w:pPr>
                    <w:widowControl/>
                    <w:jc w:val="left"/>
                    <w:rPr>
                      <w:rFonts w:ascii="仿宋_GB2312" w:eastAsia="仿宋_GB2312" w:hAnsi="宋体" w:cs="宋体" w:hint="eastAsia"/>
                      <w:kern w:val="0"/>
                      <w:sz w:val="30"/>
                      <w:szCs w:val="30"/>
                    </w:rPr>
                  </w:pPr>
                  <w:r w:rsidRPr="00DF3F48">
                    <w:rPr>
                      <w:rFonts w:ascii="仿宋_GB2312" w:eastAsia="仿宋_GB2312" w:hAnsi="宋体" w:cs="宋体" w:hint="eastAsia"/>
                      <w:kern w:val="0"/>
                      <w:sz w:val="30"/>
                      <w:szCs w:val="30"/>
                    </w:rPr>
                    <w:br/>
                    <w:t xml:space="preserve">　　</w:t>
                  </w:r>
                  <w:r>
                    <w:rPr>
                      <w:rFonts w:ascii="仿宋_GB2312" w:eastAsia="仿宋_GB2312" w:hAnsi="宋体" w:cs="宋体" w:hint="eastAsia"/>
                      <w:kern w:val="0"/>
                      <w:sz w:val="30"/>
                      <w:szCs w:val="30"/>
                    </w:rPr>
                    <w:t xml:space="preserve">      </w:t>
                  </w:r>
                  <w:r w:rsidRPr="00DF3F48">
                    <w:rPr>
                      <w:rFonts w:ascii="仿宋_GB2312" w:eastAsia="仿宋_GB2312" w:hAnsi="宋体" w:cs="宋体" w:hint="eastAsia"/>
                      <w:kern w:val="0"/>
                      <w:sz w:val="30"/>
                      <w:szCs w:val="30"/>
                    </w:rPr>
                    <w:t>（此件主动公开）</w:t>
                  </w:r>
                </w:p>
              </w:tc>
            </w:tr>
          </w:tbl>
          <w:p w:rsidR="00DF3F48" w:rsidRPr="00DF3F48" w:rsidRDefault="00DF3F48" w:rsidP="00DF3F48">
            <w:pPr>
              <w:widowControl/>
              <w:jc w:val="center"/>
              <w:rPr>
                <w:rFonts w:ascii="微软雅黑" w:eastAsia="微软雅黑" w:hAnsi="微软雅黑" w:cs="宋体"/>
                <w:color w:val="000000"/>
                <w:kern w:val="0"/>
                <w:sz w:val="14"/>
                <w:szCs w:val="14"/>
              </w:rPr>
            </w:pPr>
          </w:p>
        </w:tc>
      </w:tr>
    </w:tbl>
    <w:p w:rsidR="00E17005" w:rsidRPr="00DF3F48" w:rsidRDefault="00E17005">
      <w:pPr>
        <w:rPr>
          <w:rFonts w:hint="eastAsia"/>
        </w:rPr>
      </w:pPr>
    </w:p>
    <w:sectPr w:rsidR="00E17005" w:rsidRPr="00DF3F48" w:rsidSect="00E17005">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F3F48"/>
    <w:rsid w:val="00DF3F48"/>
    <w:rsid w:val="00E1700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700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bj">
    <w:name w:val="pbj"/>
    <w:basedOn w:val="a"/>
    <w:rsid w:val="00DF3F48"/>
    <w:pPr>
      <w:widowControl/>
      <w:spacing w:before="100" w:beforeAutospacing="1" w:after="100" w:afterAutospacing="1"/>
      <w:jc w:val="left"/>
    </w:pPr>
    <w:rPr>
      <w:rFonts w:ascii="宋体" w:eastAsia="宋体" w:hAnsi="宋体" w:cs="宋体"/>
      <w:kern w:val="0"/>
      <w:sz w:val="24"/>
      <w:szCs w:val="24"/>
    </w:rPr>
  </w:style>
  <w:style w:type="paragraph" w:styleId="a3">
    <w:name w:val="Normal (Web)"/>
    <w:basedOn w:val="a"/>
    <w:uiPriority w:val="99"/>
    <w:unhideWhenUsed/>
    <w:rsid w:val="00DF3F48"/>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759935055">
      <w:bodyDiv w:val="1"/>
      <w:marLeft w:val="0"/>
      <w:marRight w:val="0"/>
      <w:marTop w:val="0"/>
      <w:marBottom w:val="0"/>
      <w:divBdr>
        <w:top w:val="none" w:sz="0" w:space="0" w:color="auto"/>
        <w:left w:val="none" w:sz="0" w:space="0" w:color="auto"/>
        <w:bottom w:val="none" w:sz="0" w:space="0" w:color="auto"/>
        <w:right w:val="none" w:sz="0" w:space="0" w:color="auto"/>
      </w:divBdr>
      <w:divsChild>
        <w:div w:id="602611797">
          <w:marLeft w:val="0"/>
          <w:marRight w:val="0"/>
          <w:marTop w:val="0"/>
          <w:marBottom w:val="0"/>
          <w:divBdr>
            <w:top w:val="none" w:sz="0" w:space="0" w:color="auto"/>
            <w:left w:val="none" w:sz="0" w:space="0" w:color="auto"/>
            <w:bottom w:val="none" w:sz="0" w:space="0" w:color="auto"/>
            <w:right w:val="none" w:sz="0" w:space="0" w:color="auto"/>
          </w:divBdr>
          <w:divsChild>
            <w:div w:id="492263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276</Words>
  <Characters>1574</Characters>
  <Application>Microsoft Office Word</Application>
  <DocSecurity>0</DocSecurity>
  <Lines>13</Lines>
  <Paragraphs>3</Paragraphs>
  <ScaleCrop>false</ScaleCrop>
  <Company>Microsoft</Company>
  <LinksUpToDate>false</LinksUpToDate>
  <CharactersWithSpaces>1847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2021-07-20T02:32:00Z</dcterms:created>
  <dcterms:modified xsi:type="dcterms:W3CDTF">2021-07-20T02:38:00Z</dcterms:modified>
</cp:coreProperties>
</file>