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210" w:afterAutospacing="0" w:line="21" w:lineRule="atLeast"/>
        <w:ind w:left="0" w:right="0" w:firstLine="0"/>
        <w:rPr>
          <w:rFonts w:ascii="微软雅黑" w:hAnsi="微软雅黑" w:eastAsia="微软雅黑" w:cs="微软雅黑"/>
          <w:b/>
          <w:bCs/>
          <w:i w:val="0"/>
          <w:iCs w:val="0"/>
          <w:caps w:val="0"/>
          <w:color w:val="222222"/>
          <w:spacing w:val="8"/>
          <w:sz w:val="33"/>
          <w:szCs w:val="33"/>
        </w:rPr>
      </w:pP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222222"/>
          <w:spacing w:val="8"/>
          <w:sz w:val="33"/>
          <w:szCs w:val="33"/>
          <w:bdr w:val="none" w:color="auto" w:sz="0" w:space="0"/>
          <w:shd w:val="clear" w:fill="FFFFFF"/>
        </w:rPr>
        <w:t>大规模步行街-防火探讨！“步行街长度300m”争议！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330" w:afterAutospacing="0" w:line="300" w:lineRule="atLeast"/>
        <w:ind w:left="0" w:right="0" w:firstLine="0"/>
        <w:jc w:val="left"/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0"/>
          <w:szCs w:val="0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0"/>
          <w:kern w:val="0"/>
          <w:sz w:val="18"/>
          <w:szCs w:val="18"/>
          <w:bdr w:val="none" w:color="auto" w:sz="0" w:space="0"/>
          <w:shd w:val="clear" w:fill="FFFFFF"/>
          <w:lang w:val="en-US" w:eastAsia="zh-CN" w:bidi="ar"/>
        </w:rPr>
        <w:t>原创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kern w:val="0"/>
          <w:sz w:val="0"/>
          <w:szCs w:val="0"/>
          <w:bdr w:val="none" w:color="auto" w:sz="0" w:space="0"/>
          <w:shd w:val="clear" w:fill="FFFFFF"/>
          <w:lang w:val="en-US" w:eastAsia="zh-CN" w:bidi="ar"/>
        </w:rPr>
        <w:t> 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kern w:val="0"/>
          <w:sz w:val="22"/>
          <w:szCs w:val="22"/>
          <w:bdr w:val="none" w:color="auto" w:sz="0" w:space="0"/>
          <w:shd w:val="clear" w:fill="FFFFFF"/>
          <w:lang w:val="en-US" w:eastAsia="zh-CN" w:bidi="ar"/>
        </w:rPr>
        <w:t>石峥嵘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kern w:val="0"/>
          <w:sz w:val="0"/>
          <w:szCs w:val="0"/>
          <w:bdr w:val="none" w:color="auto" w:sz="0" w:space="0"/>
          <w:shd w:val="clear" w:fill="FFFFFF"/>
          <w:lang w:val="en-US" w:eastAsia="zh-CN" w:bidi="ar"/>
        </w:rPr>
        <w:t> 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kern w:val="0"/>
          <w:sz w:val="22"/>
          <w:szCs w:val="22"/>
          <w:u w:val="none"/>
          <w:bdr w:val="none" w:color="auto" w:sz="0" w:space="0"/>
          <w:shd w:val="clear" w:fill="FFFFFF"/>
          <w:lang w:val="en-US" w:eastAsia="zh-CN" w:bidi="ar"/>
        </w:rPr>
        <w:fldChar w:fldCharType="begin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kern w:val="0"/>
          <w:sz w:val="22"/>
          <w:szCs w:val="22"/>
          <w:u w:val="none"/>
          <w:bdr w:val="none" w:color="auto" w:sz="0" w:space="0"/>
          <w:shd w:val="clear" w:fill="FFFFFF"/>
          <w:lang w:val="en-US" w:eastAsia="zh-CN" w:bidi="ar"/>
        </w:rPr>
        <w:instrText xml:space="preserve"> HYPERLINK "javascript:void(0);" </w:instrTex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kern w:val="0"/>
          <w:sz w:val="22"/>
          <w:szCs w:val="22"/>
          <w:u w:val="none"/>
          <w:bdr w:val="none" w:color="auto" w:sz="0" w:space="0"/>
          <w:shd w:val="clear" w:fill="FFFFFF"/>
          <w:lang w:val="en-US" w:eastAsia="zh-CN" w:bidi="ar"/>
        </w:rPr>
        <w:fldChar w:fldCharType="separate"/>
      </w:r>
      <w:r>
        <w:rPr>
          <w:rStyle w:val="10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2"/>
          <w:szCs w:val="22"/>
          <w:u w:val="none"/>
          <w:bdr w:val="none" w:color="auto" w:sz="0" w:space="0"/>
          <w:shd w:val="clear" w:fill="FFFFFF"/>
        </w:rPr>
        <w:t>消防资源网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kern w:val="0"/>
          <w:sz w:val="22"/>
          <w:szCs w:val="22"/>
          <w:u w:val="none"/>
          <w:bdr w:val="none" w:color="auto" w:sz="0" w:space="0"/>
          <w:shd w:val="clear" w:fill="FFFFFF"/>
          <w:lang w:val="en-US" w:eastAsia="zh-CN" w:bidi="ar"/>
        </w:rPr>
        <w:fldChar w:fldCharType="end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kern w:val="0"/>
          <w:sz w:val="0"/>
          <w:szCs w:val="0"/>
          <w:bdr w:val="none" w:color="auto" w:sz="0" w:space="0"/>
          <w:shd w:val="clear" w:fill="FFFFFF"/>
          <w:lang w:val="en-US" w:eastAsia="zh-CN" w:bidi="ar"/>
        </w:rPr>
        <w:t> </w:t>
      </w:r>
      <w:r>
        <w:rPr>
          <w:rStyle w:val="9"/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kern w:val="0"/>
          <w:sz w:val="22"/>
          <w:szCs w:val="22"/>
          <w:bdr w:val="none" w:color="auto" w:sz="0" w:space="0"/>
          <w:shd w:val="clear" w:fill="FFFFFF"/>
          <w:lang w:val="en-US" w:eastAsia="zh-CN" w:bidi="ar"/>
        </w:rPr>
        <w:t>2022-02-25 15:08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5"/>
          <w:szCs w:val="25"/>
        </w:rPr>
      </w:pPr>
      <w:r>
        <w:rPr>
          <w:rStyle w:val="8"/>
          <w:rFonts w:hint="eastAsia" w:ascii="微软雅黑" w:hAnsi="微软雅黑" w:eastAsia="微软雅黑" w:cs="微软雅黑"/>
          <w:i w:val="0"/>
          <w:iCs w:val="0"/>
          <w:caps w:val="0"/>
          <w:color w:val="FF0000"/>
          <w:spacing w:val="8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石峥嵘：当餐饮、商店等商业设施通过有顶棚的步行街连接，且步行街两侧的建筑需利用步行街进行安全疏散时，应符合</w:t>
      </w:r>
      <w:r>
        <w:rPr>
          <w:rStyle w:val="8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kern w:val="0"/>
          <w:sz w:val="24"/>
          <w:szCs w:val="24"/>
          <w:u w:val="none"/>
          <w:bdr w:val="none" w:color="auto" w:sz="0" w:space="0"/>
          <w:shd w:val="clear" w:fill="FFFFFF"/>
          <w:lang w:val="en-US" w:eastAsia="zh-CN" w:bidi="ar"/>
        </w:rPr>
        <w:fldChar w:fldCharType="begin"/>
      </w:r>
      <w:r>
        <w:rPr>
          <w:rStyle w:val="8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kern w:val="0"/>
          <w:sz w:val="24"/>
          <w:szCs w:val="24"/>
          <w:u w:val="none"/>
          <w:bdr w:val="none" w:color="auto" w:sz="0" w:space="0"/>
          <w:shd w:val="clear" w:fill="FFFFFF"/>
          <w:lang w:val="en-US" w:eastAsia="zh-CN" w:bidi="ar"/>
        </w:rPr>
        <w:instrText xml:space="preserve"> HYPERLINK "https://gf.1190119.com/article-27249.htm" \t "https://mp.weixin.qq.com/_blank" </w:instrText>
      </w:r>
      <w:r>
        <w:rPr>
          <w:rStyle w:val="8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kern w:val="0"/>
          <w:sz w:val="24"/>
          <w:szCs w:val="24"/>
          <w:u w:val="none"/>
          <w:bdr w:val="none" w:color="auto" w:sz="0" w:space="0"/>
          <w:shd w:val="clear" w:fill="FFFFFF"/>
          <w:lang w:val="en-US" w:eastAsia="zh-CN" w:bidi="ar"/>
        </w:rPr>
        <w:fldChar w:fldCharType="separate"/>
      </w:r>
      <w:r>
        <w:rPr>
          <w:rStyle w:val="10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t>《建规》5.3.6</w:t>
      </w:r>
      <w:r>
        <w:rPr>
          <w:rStyle w:val="8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kern w:val="0"/>
          <w:sz w:val="24"/>
          <w:szCs w:val="24"/>
          <w:u w:val="none"/>
          <w:bdr w:val="none" w:color="auto" w:sz="0" w:space="0"/>
          <w:shd w:val="clear" w:fill="FFFFFF"/>
          <w:lang w:val="en-US" w:eastAsia="zh-CN" w:bidi="ar"/>
        </w:rPr>
        <w:fldChar w:fldCharType="end"/>
      </w:r>
      <w:r>
        <w:rPr>
          <w:rStyle w:val="8"/>
          <w:rFonts w:hint="eastAsia" w:ascii="微软雅黑" w:hAnsi="微软雅黑" w:eastAsia="微软雅黑" w:cs="微软雅黑"/>
          <w:i w:val="0"/>
          <w:iCs w:val="0"/>
          <w:caps w:val="0"/>
          <w:color w:val="FF0000"/>
          <w:spacing w:val="8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等相关条款的规定，步行街的长度不宜大于300m。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Style w:val="8"/>
          <w:rFonts w:hint="eastAsia" w:ascii="微软雅黑" w:hAnsi="微软雅黑" w:eastAsia="微软雅黑" w:cs="微软雅黑"/>
          <w:i w:val="0"/>
          <w:iCs w:val="0"/>
          <w:caps w:val="0"/>
          <w:color w:val="0080FF"/>
          <w:spacing w:val="8"/>
          <w:sz w:val="24"/>
          <w:szCs w:val="24"/>
          <w:bdr w:val="none" w:color="auto" w:sz="0" w:space="0"/>
          <w:shd w:val="clear" w:fill="FFFFFF"/>
        </w:rPr>
        <w:t>有关“步行街长度300m”的控制标准，存在较大争议，主要观点有“总长度控制”、“任意线路长度控制”，“回字形步行街各段长度不累加计算”，等等。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Style w:val="8"/>
          <w:rFonts w:hint="eastAsia" w:ascii="微软雅黑" w:hAnsi="微软雅黑" w:eastAsia="微软雅黑" w:cs="微软雅黑"/>
          <w:i w:val="0"/>
          <w:iCs w:val="0"/>
          <w:caps w:val="0"/>
          <w:color w:val="0080FF"/>
          <w:spacing w:val="8"/>
          <w:sz w:val="24"/>
          <w:szCs w:val="24"/>
          <w:bdr w:val="none" w:color="auto" w:sz="0" w:space="0"/>
          <w:shd w:val="clear" w:fill="FFFFFF"/>
        </w:rPr>
        <w:t>实际应用中，步行街的防火分隔、安全疏散和消防设施等，很难满足设计和规范要求，普遍存在违规调整和改造情形，存在较大火灾隐患，有必要从严限制步行街规模。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Style w:val="8"/>
          <w:rFonts w:hint="eastAsia" w:ascii="微软雅黑" w:hAnsi="微软雅黑" w:eastAsia="微软雅黑" w:cs="微软雅黑"/>
          <w:i w:val="0"/>
          <w:iCs w:val="0"/>
          <w:caps w:val="0"/>
          <w:color w:val="FF0000"/>
          <w:spacing w:val="8"/>
          <w:sz w:val="24"/>
          <w:szCs w:val="24"/>
          <w:bdr w:val="none" w:color="auto" w:sz="0" w:space="0"/>
          <w:shd w:val="clear" w:fill="FFFFFF"/>
        </w:rPr>
        <w:t>本文认为，步行街建筑宜参考“总长度控制”或“任意线路长度控制”要求，对于大规模步行街，可通过无顶棚步行街或防火墙等措施，将步行街分为多个防火单元。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Style w:val="8"/>
          <w:rFonts w:hint="eastAsia" w:ascii="微软雅黑" w:hAnsi="微软雅黑" w:eastAsia="微软雅黑" w:cs="微软雅黑"/>
          <w:i w:val="0"/>
          <w:iCs w:val="0"/>
          <w:caps w:val="0"/>
          <w:color w:val="FF0000"/>
          <w:spacing w:val="8"/>
          <w:sz w:val="24"/>
          <w:szCs w:val="24"/>
          <w:bdr w:val="none" w:color="auto" w:sz="0" w:space="0"/>
          <w:shd w:val="clear" w:fill="FFFFFF"/>
        </w:rPr>
        <w:t>参考如下：  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Style w:val="8"/>
          <w:rFonts w:hint="eastAsia" w:ascii="微软雅黑" w:hAnsi="微软雅黑" w:eastAsia="微软雅黑" w:cs="微软雅黑"/>
          <w:i w:val="0"/>
          <w:iCs w:val="0"/>
          <w:caps w:val="0"/>
          <w:color w:val="0080FF"/>
          <w:spacing w:val="8"/>
          <w:sz w:val="24"/>
          <w:szCs w:val="24"/>
          <w:bdr w:val="none" w:color="auto" w:sz="0" w:space="0"/>
          <w:shd w:val="clear" w:fill="FFFFFF"/>
        </w:rPr>
        <w:t>一、通过控制步行街的总长度，实现步行街规模控制：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所有步行街路线长度之和不大于300m(以步行街中心线计)。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示例，图示1中，L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  <w:vertAlign w:val="subscript"/>
        </w:rPr>
        <w:t>1</w:t>
      </w:r>
      <w:r>
        <w:rPr>
          <w:rFonts w:hint="eastAsia" w:ascii="宋体" w:hAnsi="宋体" w:eastAsia="宋体" w:cs="宋体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≤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300m</w:t>
      </w:r>
      <w:r>
        <w:rPr>
          <w:rFonts w:hint="eastAsia" w:ascii="宋体" w:hAnsi="宋体" w:eastAsia="宋体" w:cs="宋体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；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图示2中，L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  <w:vertAlign w:val="subscript"/>
        </w:rPr>
        <w:t>2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+L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  <w:vertAlign w:val="subscript"/>
        </w:rPr>
        <w:t>3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+L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  <w:vertAlign w:val="subscript"/>
        </w:rPr>
        <w:t>4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+L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  <w:vertAlign w:val="subscript"/>
        </w:rPr>
        <w:t>5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+L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  <w:vertAlign w:val="subscript"/>
        </w:rPr>
        <w:t>6</w:t>
      </w:r>
      <w:r>
        <w:rPr>
          <w:rFonts w:hint="eastAsia" w:ascii="宋体" w:hAnsi="宋体" w:eastAsia="宋体" w:cs="宋体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≤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300m</w:t>
      </w:r>
      <w:r>
        <w:rPr>
          <w:rFonts w:hint="eastAsia" w:ascii="宋体" w:hAnsi="宋体" w:eastAsia="宋体" w:cs="宋体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center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5"/>
          <w:szCs w:val="25"/>
          <w:bdr w:val="none" w:color="auto" w:sz="0" w:space="0"/>
          <w:shd w:val="clear" w:fill="FFFFFF"/>
        </w:rPr>
        <w:drawing>
          <wp:inline distT="0" distB="0" distL="114300" distR="114300">
            <wp:extent cx="5376545" cy="1451610"/>
            <wp:effectExtent l="0" t="0" r="14605" b="15240"/>
            <wp:docPr id="5" name="图片 3" descr="IMG_2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3" descr="IMG_258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376545" cy="145161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widowControl/>
        <w:suppressLineNumbers w:val="0"/>
        <w:spacing w:before="0" w:beforeAutospacing="0" w:after="0" w:afterAutospacing="0"/>
        <w:ind w:left="0" w:right="0"/>
        <w:jc w:val="left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（图示1）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center"/>
      </w:pPr>
      <w:bookmarkStart w:id="0" w:name="_GoBack"/>
      <w:bookmarkEnd w:id="0"/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5"/>
          <w:szCs w:val="25"/>
          <w:bdr w:val="none" w:color="auto" w:sz="0" w:space="0"/>
          <w:shd w:val="clear" w:fill="FFFFFF"/>
        </w:rPr>
        <w:drawing>
          <wp:inline distT="0" distB="0" distL="114300" distR="114300">
            <wp:extent cx="5353050" cy="3028950"/>
            <wp:effectExtent l="0" t="0" r="0" b="0"/>
            <wp:docPr id="7" name="图片 4" descr="IMG_2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4" descr="IMG_259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353050" cy="302895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15" w:lineRule="atLeast"/>
        <w:ind w:left="0" w:right="0" w:firstLine="0"/>
        <w:jc w:val="center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（图示2）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15" w:lineRule="atLeast"/>
        <w:ind w:left="0" w:right="0" w:firstLine="420"/>
        <w:jc w:val="left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注：对于连通不同街区或直通室外的街道，如两侧未开设任何门窗洞口仅供人员通行，可不计入步行街长度。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Style w:val="8"/>
          <w:rFonts w:hint="eastAsia" w:ascii="微软雅黑" w:hAnsi="微软雅黑" w:eastAsia="微软雅黑" w:cs="微软雅黑"/>
          <w:i w:val="0"/>
          <w:iCs w:val="0"/>
          <w:caps w:val="0"/>
          <w:color w:val="0080FF"/>
          <w:spacing w:val="8"/>
          <w:sz w:val="24"/>
          <w:szCs w:val="24"/>
          <w:bdr w:val="none" w:color="auto" w:sz="0" w:space="0"/>
          <w:shd w:val="clear" w:fill="FFFFFF"/>
        </w:rPr>
        <w:t>二、通过控制每条步行街的长度，实现步行街规模控制：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此方式中，任意一条步行街路线的长度均不超过300m(以步行街中心线计)。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图示3中，任意一条步行街路线的长度均不超过300m：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L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  <w:vertAlign w:val="subscript"/>
        </w:rPr>
        <w:t>7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+L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  <w:vertAlign w:val="subscript"/>
        </w:rPr>
        <w:t>8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+L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  <w:vertAlign w:val="subscript"/>
        </w:rPr>
        <w:t>9</w:t>
      </w:r>
      <w:r>
        <w:rPr>
          <w:rFonts w:hint="eastAsia" w:ascii="宋体" w:hAnsi="宋体" w:eastAsia="宋体" w:cs="宋体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≤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300m</w:t>
      </w:r>
      <w:r>
        <w:rPr>
          <w:rFonts w:hint="eastAsia" w:ascii="宋体" w:hAnsi="宋体" w:eastAsia="宋体" w:cs="宋体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，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L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  <w:vertAlign w:val="subscript"/>
        </w:rPr>
        <w:t>10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+L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  <w:vertAlign w:val="subscript"/>
        </w:rPr>
        <w:t>12</w:t>
      </w:r>
      <w:r>
        <w:rPr>
          <w:rFonts w:hint="eastAsia" w:ascii="宋体" w:hAnsi="宋体" w:eastAsia="宋体" w:cs="宋体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≤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300m</w:t>
      </w:r>
      <w:r>
        <w:rPr>
          <w:rFonts w:hint="eastAsia" w:ascii="宋体" w:hAnsi="宋体" w:eastAsia="宋体" w:cs="宋体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，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L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  <w:vertAlign w:val="subscript"/>
        </w:rPr>
        <w:t>7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+L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  <w:vertAlign w:val="subscript"/>
        </w:rPr>
        <w:t>8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+L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  <w:vertAlign w:val="subscript"/>
        </w:rPr>
        <w:t>11</w:t>
      </w:r>
      <w:r>
        <w:rPr>
          <w:rFonts w:hint="eastAsia" w:ascii="宋体" w:hAnsi="宋体" w:eastAsia="宋体" w:cs="宋体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（或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L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  <w:vertAlign w:val="subscript"/>
        </w:rPr>
        <w:t>13</w:t>
      </w:r>
      <w:r>
        <w:rPr>
          <w:rFonts w:hint="eastAsia" w:ascii="宋体" w:hAnsi="宋体" w:eastAsia="宋体" w:cs="宋体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）≤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300m</w:t>
      </w:r>
      <w:r>
        <w:rPr>
          <w:rFonts w:hint="eastAsia" w:ascii="宋体" w:hAnsi="宋体" w:eastAsia="宋体" w:cs="宋体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，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 L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  <w:vertAlign w:val="subscript"/>
        </w:rPr>
        <w:t>10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+L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  <w:vertAlign w:val="subscript"/>
        </w:rPr>
        <w:t>8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+L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  <w:vertAlign w:val="subscript"/>
        </w:rPr>
        <w:t>11</w:t>
      </w:r>
      <w:r>
        <w:rPr>
          <w:rFonts w:hint="eastAsia" w:ascii="宋体" w:hAnsi="宋体" w:eastAsia="宋体" w:cs="宋体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（或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L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  <w:vertAlign w:val="subscript"/>
        </w:rPr>
        <w:t>13</w:t>
      </w:r>
      <w:r>
        <w:rPr>
          <w:rFonts w:hint="eastAsia" w:ascii="宋体" w:hAnsi="宋体" w:eastAsia="宋体" w:cs="宋体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）≤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300m</w:t>
      </w:r>
      <w:r>
        <w:rPr>
          <w:rFonts w:hint="eastAsia" w:ascii="宋体" w:hAnsi="宋体" w:eastAsia="宋体" w:cs="宋体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，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L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  <w:vertAlign w:val="subscript"/>
        </w:rPr>
        <w:t>8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+L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  <w:vertAlign w:val="subscript"/>
        </w:rPr>
        <w:t>9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+L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  <w:vertAlign w:val="subscript"/>
        </w:rPr>
        <w:t>12</w:t>
      </w:r>
      <w:r>
        <w:rPr>
          <w:rFonts w:hint="eastAsia" w:ascii="宋体" w:hAnsi="宋体" w:eastAsia="宋体" w:cs="宋体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（或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L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  <w:vertAlign w:val="subscript"/>
        </w:rPr>
        <w:t>10</w:t>
      </w:r>
      <w:r>
        <w:rPr>
          <w:rFonts w:hint="eastAsia" w:ascii="宋体" w:hAnsi="宋体" w:eastAsia="宋体" w:cs="宋体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）≤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300m，等等。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center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5"/>
          <w:szCs w:val="25"/>
          <w:bdr w:val="none" w:color="auto" w:sz="0" w:space="0"/>
          <w:shd w:val="clear" w:fill="FFFFFF"/>
        </w:rPr>
        <w:drawing>
          <wp:inline distT="0" distB="0" distL="114300" distR="114300">
            <wp:extent cx="5353050" cy="4000500"/>
            <wp:effectExtent l="0" t="0" r="0" b="0"/>
            <wp:docPr id="4" name="图片 5" descr="IMG_2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5" descr="IMG_260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353050" cy="400050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widowControl/>
        <w:suppressLineNumbers w:val="0"/>
        <w:spacing w:before="0" w:beforeAutospacing="0" w:after="0" w:afterAutospacing="0"/>
        <w:ind w:left="0" w:right="0"/>
        <w:jc w:val="left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kern w:val="0"/>
          <w:sz w:val="25"/>
          <w:szCs w:val="25"/>
          <w:bdr w:val="none" w:color="auto" w:sz="0" w:space="0"/>
          <w:shd w:val="clear" w:fill="FFFFFF"/>
          <w:lang w:val="en-US" w:eastAsia="zh-CN" w:bidi="ar"/>
        </w:rPr>
        <w:t>（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图示3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kern w:val="0"/>
          <w:sz w:val="25"/>
          <w:szCs w:val="25"/>
          <w:bdr w:val="none" w:color="auto" w:sz="0" w:space="0"/>
          <w:shd w:val="clear" w:fill="FFFFFF"/>
          <w:lang w:val="en-US" w:eastAsia="zh-CN" w:bidi="ar"/>
        </w:rPr>
        <w:t>）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left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本方式相对从宽，较为实用，当步行街满足消防车通行及救援条件时，可考虑采用此方式，但应与相关部门沟通确认。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Style w:val="8"/>
          <w:rFonts w:hint="eastAsia" w:ascii="微软雅黑" w:hAnsi="微软雅黑" w:eastAsia="微软雅黑" w:cs="微软雅黑"/>
          <w:i w:val="0"/>
          <w:iCs w:val="0"/>
          <w:caps w:val="0"/>
          <w:color w:val="0080FF"/>
          <w:spacing w:val="8"/>
          <w:sz w:val="24"/>
          <w:szCs w:val="24"/>
          <w:bdr w:val="none" w:color="auto" w:sz="0" w:space="0"/>
          <w:shd w:val="clear" w:fill="FFFFFF"/>
        </w:rPr>
        <w:t>三、对于超过以上规模的步行街，可采用无顶棚步行街或防火墙等方式，将步行街分为多个街区（防火单元）。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Style w:val="8"/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在保证步行街基本功能的前提下，将大型步行街分为不同的防火单元，从建筑防火角度，每个街区均可视为独立的步行街。对于超大型步行街，是较为合适的方式，原则上不受规模限制。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Style w:val="8"/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1、采用无顶棚步行街，将步行街分为多个街区（防火单元）：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图示4中，中间为无顶棚的步行街，两侧为相对独立的步行街区，无顶棚的步行街宽度应满足步行街两侧相邻店铺的防火间距要求，比如，当两侧店铺为单多层建筑时，无顶棚步行街的宽度不应小于6m（具体宽度应满足防火间距规定要求）。同时，无顶棚步行街两侧建筑可通过天桥、连廊等连接，以满足功能需求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center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5"/>
          <w:szCs w:val="25"/>
          <w:bdr w:val="none" w:color="auto" w:sz="0" w:space="0"/>
          <w:shd w:val="clear" w:fill="FFFFFF"/>
        </w:rPr>
        <w:drawing>
          <wp:inline distT="0" distB="0" distL="114300" distR="114300">
            <wp:extent cx="5362575" cy="2858770"/>
            <wp:effectExtent l="0" t="0" r="9525" b="17780"/>
            <wp:docPr id="6" name="图片 6" descr="IMG_2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IMG_261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362575" cy="285877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widowControl/>
        <w:suppressLineNumbers w:val="0"/>
        <w:spacing w:before="0" w:beforeAutospacing="0" w:after="0" w:afterAutospacing="0"/>
        <w:ind w:left="0" w:right="0"/>
        <w:jc w:val="left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（图示4）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Style w:val="8"/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2、采用防火墙，将步行街分为多个街区（防火单元）：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图示5中， 相邻街区采用防火墙分隔，当相邻建筑满足防火间距不限的条件时，可贴邻建造。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center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5"/>
          <w:szCs w:val="25"/>
          <w:bdr w:val="none" w:color="auto" w:sz="0" w:space="0"/>
          <w:shd w:val="clear" w:fill="FFFFFF"/>
        </w:rPr>
        <w:drawing>
          <wp:inline distT="0" distB="0" distL="114300" distR="114300">
            <wp:extent cx="5510530" cy="3448685"/>
            <wp:effectExtent l="0" t="0" r="13970" b="18415"/>
            <wp:docPr id="1" name="图片 7" descr="IMG_2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7" descr="IMG_262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510530" cy="344868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widowControl/>
        <w:suppressLineNumbers w:val="0"/>
        <w:spacing w:before="0" w:beforeAutospacing="0" w:after="0" w:afterAutospacing="0"/>
        <w:ind w:left="0" w:right="0"/>
        <w:jc w:val="left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（图示5）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left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2"/>
          <w:szCs w:val="22"/>
          <w:bdr w:val="none" w:color="auto" w:sz="0" w:space="0"/>
          <w:shd w:val="clear" w:fill="FFFFFF"/>
        </w:rPr>
        <w:t>注：当步行街在防火墙两侧采用连续顶棚时，应为不燃材料，并应采取防火构造措施。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Style w:val="8"/>
          <w:rFonts w:hint="eastAsia" w:ascii="微软雅黑" w:hAnsi="微软雅黑" w:eastAsia="微软雅黑" w:cs="微软雅黑"/>
          <w:i w:val="0"/>
          <w:iCs w:val="0"/>
          <w:caps w:val="0"/>
          <w:color w:val="0080FF"/>
          <w:spacing w:val="8"/>
          <w:sz w:val="24"/>
          <w:szCs w:val="24"/>
          <w:bdr w:val="none" w:color="auto" w:sz="0" w:space="0"/>
          <w:shd w:val="clear" w:fill="FFFFFF"/>
        </w:rPr>
        <w:t>四、补充说明：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2"/>
          <w:szCs w:val="22"/>
          <w:bdr w:val="none" w:color="auto" w:sz="0" w:space="0"/>
          <w:shd w:val="clear" w:fill="FFFFFF"/>
        </w:rPr>
        <w:t>1、虚线部分的街道为有顶棚的步行街。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2"/>
          <w:szCs w:val="22"/>
          <w:bdr w:val="none" w:color="auto" w:sz="0" w:space="0"/>
          <w:shd w:val="clear" w:fill="FFFFFF"/>
        </w:rPr>
        <w:t>2、步行街应满足消防车通行及救援要求，不满足要求的步行街，应依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2"/>
          <w:szCs w:val="22"/>
          <w:u w:val="none"/>
          <w:bdr w:val="none" w:color="auto" w:sz="0" w:space="0"/>
          <w:shd w:val="clear" w:fill="FFFFFF"/>
        </w:rPr>
        <w:fldChar w:fldCharType="begin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2"/>
          <w:szCs w:val="22"/>
          <w:u w:val="none"/>
          <w:bdr w:val="none" w:color="auto" w:sz="0" w:space="0"/>
          <w:shd w:val="clear" w:fill="FFFFFF"/>
        </w:rPr>
        <w:instrText xml:space="preserve"> HYPERLINK "https://gf.1190119.com/article-27261.htm" \t "https://mp.weixin.qq.com/_blank" </w:instrTex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2"/>
          <w:szCs w:val="22"/>
          <w:u w:val="none"/>
          <w:bdr w:val="none" w:color="auto" w:sz="0" w:space="0"/>
          <w:shd w:val="clear" w:fill="FFFFFF"/>
        </w:rPr>
        <w:fldChar w:fldCharType="separate"/>
      </w:r>
      <w:r>
        <w:rPr>
          <w:rStyle w:val="10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2"/>
          <w:szCs w:val="22"/>
          <w:u w:val="none"/>
          <w:bdr w:val="none" w:color="auto" w:sz="0" w:space="0"/>
          <w:shd w:val="clear" w:fill="FFFFFF"/>
        </w:rPr>
        <w:t>《建规》7.1.1、7.1.2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2"/>
          <w:szCs w:val="22"/>
          <w:u w:val="none"/>
          <w:bdr w:val="none" w:color="auto" w:sz="0" w:space="0"/>
          <w:shd w:val="clear" w:fill="FFFFFF"/>
        </w:rPr>
        <w:fldChar w:fldCharType="end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2"/>
          <w:szCs w:val="22"/>
          <w:bdr w:val="none" w:color="auto" w:sz="0" w:space="0"/>
          <w:shd w:val="clear" w:fill="FFFFFF"/>
        </w:rPr>
        <w:t>款要求设置消防车道。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2"/>
          <w:szCs w:val="22"/>
          <w:bdr w:val="none" w:color="auto" w:sz="0" w:space="0"/>
          <w:shd w:val="clear" w:fill="FFFFFF"/>
        </w:rPr>
        <w:t>3、步行街内任一点到达最近室外安全地点的步行距离不应大于60m。</w:t>
      </w:r>
    </w:p>
    <w:p/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8" name="文本框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K/ApVbcAgAAJAYAAA4AAABkcnMvZTJvRG9jLnhtbK1US27bMBDdF+gd&#10;CO4VSY7iyEbkwLGiooDRBHCLrmmKsoRSJEHSn7Totr1BV91033PlHB1Slp2kRRGg9UIecoaP894M&#10;5+Jy13K0Ydo0UmQ4PokwYoLKshGrDL97WwQpRsYSURIuBcvwHTP4cvLyxcVWjdlA1pKXTCMAEWa8&#10;VRmurVXjMDS0Zi0xJ1IxAc5K6pZYWOpVWGqyBfSWh4MoGoZbqUulJWXGwG7eOfEeUT8HUFZVQ1ku&#10;6bplwnaomnFigZKpG2XwxGdbVYzam6oyzCKeYWBq/RcuAXvpvuHkgoxXmqi6ofsUyHNSeMKpJY2A&#10;Sw9QObEErXXzG1TbUC2NrOwJlW3YEfGKAIs4eqLNoiaKeS4gtVEH0c3/g6VvNrcaNWWGoeyCtFDw&#10;+29f77//vP/xBaVOnq0yY4haKIizuyu5g6bp9w1sOta7SrfuH/gg8IO4dwdx2c4i6g6lgzSNwEXB&#10;1y8APzweV9rYV0y2yBkZ1lA9LyrZzI3tQvsQd5uQRcO5ryAXaJvh4elZ5A8cPADOhYuFLABjb3WV&#10;+TSKRtfpdZoEyWB4HSRRngfTYpYEwyI+P8tP89ksjz87vDgZ101ZMuHu67skTp5XhX2ndPU99ImR&#10;vCkdnEvJ6NVyxjXaEOjSwv+cwpD8g7DwcRreDayeUIoHSXQ1GAXFMD0PkiI5C0bnURpE8ehqNIyS&#10;UZIXjynNG8H+ndIj9R8kTcauYAduS07oh79Sc+kcqYECfeFC14ddvznL7pY7kMiZS1neQW9q2T1u&#10;o2jRwKVzYuwt0fCaoedg3tkb+FRcQp/IvYVRLfXHP+27eCgveDHawnTIsIBhiBF/LeDxAaDtDd0b&#10;y94Q63YmoZAxzFFFvQkHtOW9WWnZvochOHV3gIsICjdl2PbmzHYTCoYoZdOpD1or3azq7gCMDkXs&#10;XCwUddf4FlLTtYX34J/JURWQ0i1geHhR94POTaeHax91HO6TX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EUFAABbQ29udGVudF9UeXBlc10ueG1s&#10;UEsBAhQACgAAAAAAh07iQAAAAAAAAAAAAAAAAAYAAAAAAAAAAAAQAAAAJwQAAF9yZWxzL1BLAQIU&#10;ABQAAAAIAIdO4kCKFGY80QAAAJQBAAALAAAAAAAAAAEAIAAAAEsEAABfcmVscy8ucmVsc1BLAQIU&#10;AAoAAAAAAIdO4kAAAAAAAAAAAAAAAAAEAAAAAAAAAAAAEAAAAAAAAABkcnMvUEsBAhQAFAAAAAgA&#10;h07iQLNJWO7QAAAABQEAAA8AAAAAAAAAAQAgAAAAIgAAAGRycy9kb3ducmV2LnhtbFBLAQIUABQA&#10;AAAIAIdO4kCvwKVW3AIAACQGAAAOAAAAAAAAAAEAIAAAAB8BAABkcnMvZTJvRG9jLnhtbFBLBQYA&#10;AAAABgAGAFkBAABtBg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1904867"/>
    <w:rsid w:val="519048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8">
    <w:name w:val="Strong"/>
    <w:basedOn w:val="7"/>
    <w:qFormat/>
    <w:uiPriority w:val="0"/>
    <w:rPr>
      <w:b/>
    </w:rPr>
  </w:style>
  <w:style w:type="character" w:styleId="9">
    <w:name w:val="Emphasis"/>
    <w:basedOn w:val="7"/>
    <w:qFormat/>
    <w:uiPriority w:val="0"/>
    <w:rPr>
      <w:i/>
    </w:rPr>
  </w:style>
  <w:style w:type="character" w:styleId="10">
    <w:name w:val="Hyperlink"/>
    <w:basedOn w:val="7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5.jpeg"/><Relationship Id="rId8" Type="http://schemas.openxmlformats.org/officeDocument/2006/relationships/image" Target="media/image4.jpeg"/><Relationship Id="rId7" Type="http://schemas.openxmlformats.org/officeDocument/2006/relationships/image" Target="media/image3.jpeg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Office_11.1.0.11566_F1E327BC-269C-435d-A152-05C5408002CA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2022-03-28T06:56:00Z</dcterms:created>
  <dc:creator>清风</dc:creator>
  <cp:lastModifiedBy>清风</cp:lastModifiedBy>
  <dcterms:modified xsi:type="dcterms:W3CDTF">2022-03-28T06:58:37Z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2052-11.1.0.11566</vt:lpwstr>
  </property>
  <property fmtid="{D5CDD505-2E9C-101B-9397-08002B2CF9AE}" pid="3" name="ICV">
    <vt:lpwstr>9D0D313F39324CFDBC9DCFADBA677963</vt:lpwstr>
  </property>
</Properties>
</file>