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b/>
          <w:bCs/>
          <w:sz w:val="33"/>
          <w:szCs w:val="33"/>
        </w:rPr>
      </w:pPr>
      <w:r>
        <w:rPr>
          <w:b/>
          <w:bCs/>
          <w:sz w:val="33"/>
          <w:szCs w:val="33"/>
          <w:bdr w:val="none" w:color="auto" w:sz="0" w:space="0"/>
        </w:rPr>
        <w:t>防火分区,《建筑工程建筑面积计算规范》解读应用！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300" w:lineRule="atLeast"/>
        <w:ind w:left="0" w:right="0"/>
        <w:jc w:val="left"/>
        <w:rPr>
          <w:sz w:val="0"/>
          <w:szCs w:val="0"/>
        </w:rPr>
      </w:pPr>
      <w:r>
        <w:rPr>
          <w:rFonts w:ascii="宋体" w:hAnsi="宋体" w:eastAsia="宋体" w:cs="宋体"/>
          <w:i w:val="0"/>
          <w:iCs w:val="0"/>
          <w:spacing w:val="0"/>
          <w:kern w:val="0"/>
          <w:sz w:val="18"/>
          <w:szCs w:val="18"/>
          <w:bdr w:val="none" w:color="auto" w:sz="0" w:space="0"/>
          <w:lang w:val="en-US" w:eastAsia="zh-CN" w:bidi="ar"/>
        </w:rPr>
        <w:t>原创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石峥嵘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instrText xml:space="preserve"> HYPERLINK "javascript:void(0);" </w:instrTex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10"/>
          <w:rFonts w:ascii="宋体" w:hAnsi="宋体" w:eastAsia="宋体" w:cs="宋体"/>
          <w:color w:val="576B95"/>
          <w:sz w:val="22"/>
          <w:szCs w:val="22"/>
          <w:u w:val="none"/>
          <w:bdr w:val="none" w:color="auto" w:sz="0" w:space="0"/>
        </w:rPr>
        <w:t>消防资源网</w: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Style w:val="9"/>
          <w:rFonts w:ascii="宋体" w:hAnsi="宋体" w:eastAsia="宋体" w:cs="宋体"/>
          <w:i w:val="0"/>
          <w:iCs w:val="0"/>
          <w:kern w:val="0"/>
          <w:sz w:val="22"/>
          <w:szCs w:val="22"/>
          <w:bdr w:val="none" w:color="auto" w:sz="0" w:space="0"/>
          <w:lang w:val="en-US" w:eastAsia="zh-CN" w:bidi="ar"/>
        </w:rPr>
        <w:t>2022-03-28 11:12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36"/>
          <w:szCs w:val="36"/>
          <w:bdr w:val="none" w:color="auto" w:sz="0" w:space="0"/>
          <w:shd w:val="clear" w:fill="FFFFFF"/>
        </w:rPr>
        <w:t>防火分区·建筑面积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33"/>
          <w:szCs w:val="33"/>
          <w:bdr w:val="none" w:color="auto" w:sz="0" w:space="0"/>
          <w:shd w:val="clear" w:fill="FFFFFF"/>
        </w:rPr>
        <w:t>《建筑工程建筑面积计算规范》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33"/>
          <w:szCs w:val="33"/>
          <w:bdr w:val="none" w:color="auto" w:sz="0" w:space="0"/>
          <w:shd w:val="clear" w:fill="FFFFFF"/>
        </w:rPr>
        <w:t>解读与应用！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石峥嵘：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"https://gf.1190119.com/list-279.htm"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《建筑工程建筑面积计算规范》GB/T50353-2013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（本文简称GB/T50353）适用建筑工程建设全过程的建筑面积计算，同样适用于防火分区建筑面积计算。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但是，计算防火分区面积的目的，仍有别于GB/T50353所述的工程建筑面积，</w:t>
      </w:r>
      <w:bookmarkStart w:id="0" w:name="_GoBack"/>
      <w:bookmarkEnd w:id="0"/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前者主要是限制火灾规模；后者主要用于计算建筑工程量，目的不同，方法有别！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本文依据建筑防火原则，详解《建筑工程建筑面积计算规范》与防火分区面积！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color w:val="222222"/>
          <w:sz w:val="25"/>
          <w:szCs w:val="25"/>
        </w:rPr>
      </w:pPr>
      <w:r>
        <w:rPr>
          <w:rStyle w:val="8"/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提示：本文引用了以下要点，请通过专题理解：</w:t>
      </w:r>
      <w:r>
        <w:rPr>
          <w:rStyle w:val="8"/>
          <w:rFonts w:ascii="宋体" w:hAnsi="宋体" w:eastAsia="宋体" w:cs="宋体"/>
          <w:color w:val="576B95"/>
          <w:kern w:val="0"/>
          <w:sz w:val="24"/>
          <w:szCs w:val="24"/>
          <w:u w:val="single"/>
          <w:bdr w:val="none" w:color="auto" w:sz="0" w:space="0"/>
          <w:lang w:val="en-US" w:eastAsia="zh-CN" w:bidi="ar"/>
        </w:rPr>
        <w:fldChar w:fldCharType="begin"/>
      </w:r>
      <w:r>
        <w:rPr>
          <w:rStyle w:val="8"/>
          <w:rFonts w:ascii="宋体" w:hAnsi="宋体" w:eastAsia="宋体" w:cs="宋体"/>
          <w:color w:val="576B95"/>
          <w:kern w:val="0"/>
          <w:sz w:val="24"/>
          <w:szCs w:val="24"/>
          <w:u w:val="single"/>
          <w:bdr w:val="none" w:color="auto" w:sz="0" w:space="0"/>
          <w:lang w:val="en-US" w:eastAsia="zh-CN" w:bidi="ar"/>
        </w:rPr>
        <w:instrText xml:space="preserve"> HYPERLINK "https://b.1190119.com/article-2718.htm" \t "https://mp.weixin.qq.com/_blank" </w:instrText>
      </w:r>
      <w:r>
        <w:rPr>
          <w:rStyle w:val="8"/>
          <w:rFonts w:ascii="宋体" w:hAnsi="宋体" w:eastAsia="宋体" w:cs="宋体"/>
          <w:color w:val="576B95"/>
          <w:kern w:val="0"/>
          <w:sz w:val="24"/>
          <w:szCs w:val="24"/>
          <w:u w:val="single"/>
          <w:bdr w:val="none" w:color="auto" w:sz="0" w:space="0"/>
          <w:lang w:val="en-US" w:eastAsia="zh-CN" w:bidi="ar"/>
        </w:rPr>
        <w:fldChar w:fldCharType="separate"/>
      </w:r>
      <w:r>
        <w:rPr>
          <w:rStyle w:val="10"/>
          <w:rFonts w:ascii="宋体" w:hAnsi="宋体" w:eastAsia="宋体" w:cs="宋体"/>
          <w:color w:val="576B95"/>
          <w:sz w:val="24"/>
          <w:szCs w:val="24"/>
          <w:u w:val="single"/>
          <w:bdr w:val="none" w:color="auto" w:sz="0" w:space="0"/>
        </w:rPr>
        <w:t>同与异| 防火分区面积、工程建筑面积！</w:t>
      </w:r>
      <w:r>
        <w:rPr>
          <w:rStyle w:val="8"/>
          <w:rFonts w:ascii="宋体" w:hAnsi="宋体" w:eastAsia="宋体" w:cs="宋体"/>
          <w:color w:val="576B95"/>
          <w:kern w:val="0"/>
          <w:sz w:val="24"/>
          <w:szCs w:val="24"/>
          <w:u w:val="single"/>
          <w:bdr w:val="none" w:color="auto" w:sz="0" w:space="0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2"/>
          <w:szCs w:val="22"/>
          <w:bdr w:val="none" w:color="auto" w:sz="0" w:space="0"/>
          <w:shd w:val="clear" w:fill="FFFFFF"/>
        </w:rPr>
        <w:t>1 防火分区面积概念，计算依据及原则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2"/>
          <w:szCs w:val="22"/>
          <w:bdr w:val="none" w:color="auto" w:sz="0" w:space="0"/>
          <w:shd w:val="clear" w:fill="FFFFFF"/>
        </w:rPr>
        <w:t>2 防火分区及防火分区面积的前生今世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2"/>
          <w:szCs w:val="22"/>
          <w:bdr w:val="none" w:color="auto" w:sz="0" w:space="0"/>
          <w:shd w:val="clear" w:fill="FFFFFF"/>
        </w:rPr>
        <w:t>3 工程建筑面积概念，计算依据及原则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2"/>
          <w:szCs w:val="22"/>
          <w:bdr w:val="none" w:color="auto" w:sz="0" w:space="0"/>
          <w:shd w:val="clear" w:fill="FFFFFF"/>
        </w:rPr>
        <w:t>4 同与异-防火分区面积与工程建筑面积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2"/>
          <w:szCs w:val="22"/>
          <w:bdr w:val="none" w:color="auto" w:sz="0" w:space="0"/>
          <w:shd w:val="clear" w:fill="FFFFFF"/>
        </w:rPr>
        <w:t>5 建筑空间，工程建筑面积、防火分区面积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2"/>
          <w:szCs w:val="22"/>
          <w:bdr w:val="none" w:color="auto" w:sz="0" w:space="0"/>
          <w:shd w:val="clear" w:fill="FFFFFF"/>
        </w:rPr>
        <w:t>6 结构层高，对防火分区面积的影响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2"/>
          <w:szCs w:val="22"/>
          <w:bdr w:val="none" w:color="auto" w:sz="0" w:space="0"/>
          <w:shd w:val="clear" w:fill="FFFFFF"/>
        </w:rPr>
        <w:t>7 结构净高，对防火分区面积的影响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33"/>
          <w:szCs w:val="33"/>
          <w:bdr w:val="none" w:color="auto" w:sz="0" w:space="0"/>
          <w:shd w:val="clear" w:fill="FFFFFF"/>
        </w:rPr>
        <w:t>《建筑工程建筑面积计算规范》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33"/>
          <w:szCs w:val="33"/>
          <w:bdr w:val="none" w:color="auto" w:sz="0" w:space="0"/>
          <w:shd w:val="clear" w:fill="FFFFFF"/>
        </w:rPr>
        <w:t>（GB/T50353-2013）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FF0000"/>
          <w:kern w:val="0"/>
          <w:sz w:val="33"/>
          <w:szCs w:val="33"/>
          <w:bdr w:val="none" w:color="auto" w:sz="0" w:space="0"/>
          <w:lang w:val="en-US" w:eastAsia="zh-CN" w:bidi="ar"/>
        </w:rPr>
        <w:t>条文解读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542280" cy="1410970"/>
            <wp:effectExtent l="0" t="0" r="1270" b="17780"/>
            <wp:docPr id="4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15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3.0.1解读：外墙结构、柱、墙体等均为建筑结构及功能的基本要素，建筑物的建筑面积应按自然层外墙结构外围水平面积之和计算，防火分区建筑面积的计算，通常也依本规定执行，且通常按全面积计算，不考虑结构层高和结构净高影响。（图示1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4925060" cy="4372610"/>
            <wp:effectExtent l="0" t="0" r="8890" b="8890"/>
            <wp:docPr id="1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4372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（图示1）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3.0.1要点1：柱、墙体等不燃性建筑构件，是否计入防火分区建筑面积？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柱、墙体等均属于建筑结构及功能的基本支撑构件，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防火规范确定的防火分区最大允许建筑面积，已考虑基础构件的存在，在计算防火分区建筑面积时，不应扣除其面积，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本计算方法也符合常规计量习惯。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2"/>
          <w:szCs w:val="22"/>
          <w:bdr w:val="none" w:color="auto" w:sz="0" w:space="0"/>
          <w:shd w:val="clear" w:fill="FFFFFF"/>
        </w:rPr>
        <w:t>注：当柱、墙体等不燃性建筑构件在防火分区面积中占比较大时，可酌情处置，比如某些地下建筑和建筑基础部分等。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3.0.1要点2：防火分区建筑面积是否考虑结构层高和结构净高的影响？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结构层高和结构净高直接关系使用功能和有效使用面积，因此，工程建筑面积的计算与结构层高和结构净高相关。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防火分区建筑面积主要考虑火灾风险和火灾负荷，大部分情况下，与空间高度无必然联系，应按全面积计算，不考虑结构层高和结构净高的影响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。比如，作为储存室的空间，以及设备夹层、电缆夹层，等等。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2"/>
          <w:szCs w:val="22"/>
          <w:bdr w:val="none" w:color="auto" w:sz="0" w:space="0"/>
          <w:shd w:val="clear" w:fill="FFFFFF"/>
        </w:rPr>
        <w:t>注：有关建筑空间、结构层高、结构净高等概念，参专题理解，全文同，不另述：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"https://b.1190119.com/article-2718.htm"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t>同与异| 防火分区面积、工程建筑面积！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598795" cy="2094230"/>
            <wp:effectExtent l="0" t="0" r="1905" b="1270"/>
            <wp:docPr id="12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3.0.2要点1：建筑内部的局部楼层，是否计算防火分区面积？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建筑内设局部楼层时，局部楼层的二层及以上楼层面积，应计入防火分区面积，且通常不考虑结构层高的影响，以局部楼层的全面积计算（参3.0.1要点2）。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3.0.2要点2：围护结构和围护设施，对防火分区面积计算有何影响？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GB/T50353强调了围护结构和围护设施对建筑面积的影响：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1、围护结构是指围合建筑空间的墙体、门、窗，有围护结构的应按其围护结构外围水平面积计算；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2、围护设施是指为保障安全而设置的栏杆、栏板等围挡，无围护结构的应按其结构底板水平面积计算。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为方便统一计量，防火分区面积可参考此规定计算：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有围护结构的应按其围护结构外围水平面积计算，无围护结构的应按其结构底板水平面积计算。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966460" cy="1485900"/>
            <wp:effectExtent l="0" t="0" r="15240" b="0"/>
            <wp:docPr id="1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3.0.3要点1：坡屋顶的建筑空间，是否需要计算防火分区面积？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建筑空间是以建筑界面限定的、供人们生活和活动的场所，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形成建筑空间的坡屋顶，完全可能作为正常功能房间，尤其可能作为储存空间，有必要划分防火分区并计算防火分区面积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，当坡屋顶可能作为储存场所时，火灾负荷并不受结构净高影响，宜按全面积计入防火分区面积（参3.0.1要点2）。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3.0.3要点2：建筑闷顶是否属于建筑空间？是否需要计算防火分区面积？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中的闷顶，主要是指屋盖与吊顶之间的封闭空间，一般起隔热作用，不属于建筑空间，通常无需划分防火分区，无需计算防火分区面积。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另外，防火墙、防火隔墙以及住宅单元隔墙等，均应隔断至屋顶，也就事实上对闷顶部位进行了防火分隔，应依规采取防火处置措施。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725795" cy="2746375"/>
            <wp:effectExtent l="0" t="0" r="8255" b="15875"/>
            <wp:docPr id="1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274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3.0.4要点1：观众厅看台下的建筑空间，是否需要纳入防火分区面积计算？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建筑空间是以建筑界面限定的、供人们生活和活动的场所，建筑空间完全可能作为正常功能房间，尤其可能作为储存空间，观众厅看台下的建筑空间，有必要纳入防火分区面积计算，对于可能作为储存场所的建筑空间，火灾负荷并不受结构净高影响，宜按全面积计入防火分区面积（参3.0.1要点2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注：对于非建筑空间，通常无需纳入防火分区面积计算，应依规做好防火处置措施。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647690" cy="2870835"/>
            <wp:effectExtent l="0" t="0" r="10160" b="5715"/>
            <wp:docPr id="1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2870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（图示2）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3.0.4要点2：观众厅的悬挑走道和看台，是否需要计算防火分区面积？怎样计算防火分区面积？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悬挑看台是为增加观众厅席位或因特殊用途而设置，也称“楼座”或“楼座挑台”。观众厅的悬挑走道和悬挑看台，应纳入观众厅防火分区面积计算，在计算观众厅防火分区面积时，应计入悬挑走道和悬挑看台的建筑面积。（图示3、图示4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悬挑走道和悬挑看台的防火分区建筑面积，应按结构底板水平投影面积计算，不考虑结构净高影响。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715000" cy="4283710"/>
            <wp:effectExtent l="0" t="0" r="0" b="2540"/>
            <wp:docPr id="2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IMG_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30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（图示3）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406390" cy="3619500"/>
            <wp:effectExtent l="0" t="0" r="3810" b="0"/>
            <wp:docPr id="3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（图示4）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6087110" cy="1262380"/>
            <wp:effectExtent l="0" t="0" r="8890" b="13970"/>
            <wp:docPr id="4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IMG_2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1262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3.0.5要点：地下室（半地下室）的防火分区面积，是否考虑结构层高的影响？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防火分区建筑面积主要考虑火灾风险和火灾负荷，大部分情况下，与空间高度无必然联系，地下室、半地下室的防火分区建筑面积，应按全面积计算（参3.0.1要点2）。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6003925" cy="839470"/>
            <wp:effectExtent l="0" t="0" r="15875" b="17780"/>
            <wp:docPr id="5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IMG_2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3925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3.0.6要点：车库的出入口坡道等，当带有顶盖时，是否需要纳入防火分区面积计算？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通常情况下，建筑外墙以外的部位，当采用不燃材料和不燃性构件时，不存在火灾风险，无需纳入防火分区面积计算。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依此，对于建筑外墙以外的带顶盖车道等，无需纳入防火分区面积计算。（图示5）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916295" cy="2898140"/>
            <wp:effectExtent l="0" t="0" r="8255" b="16510"/>
            <wp:docPr id="6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 descr="IMG_2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2898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（图示5）</w:t>
      </w: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974080" cy="1527175"/>
            <wp:effectExtent l="0" t="0" r="7620" b="15875"/>
            <wp:docPr id="7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4" descr="IMG_26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3.0.7要点：建筑物架空层是否需要划分防火分区？当作为绿化景观或车库时，怎样处置？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通常情况下，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无可燃物的架空层，以及用作绿化的架空层等，无需划分防火分区，无需计算防火分区面积。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当用于停放机动车辆时，应依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"https://gf.1190119.com/list-176.htm"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《汽车库、修车库、停车场设计防火规范》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处置；当用于停放非机动车辆时，应按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有关公共建筑功能处置，应采取防火分隔措施并计算防火分区面积。当架空计算防火分区面积时，均应按全面积计入，不考虑结构层高的影响（参3.0.1要点2）。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997575" cy="1905000"/>
            <wp:effectExtent l="0" t="0" r="3175" b="0"/>
            <wp:docPr id="8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IMG_27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975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3.0.8要点1：建筑中庭及回廊，怎样计算防火分区面积？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建筑内设置中庭时，其防火分区的建筑面积应按上、下层相连通的建筑面积叠加计算（包括回廊、走廊等），且应按全面积计算（参3.0.1要点2）。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当中庭与周围连通空间进行防火分隔，且满足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"https://gf.1190119.com/article-27249.htm"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《建筑设计防火规范》</w:t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5.3.2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的防火分隔要求及处置措施时，中庭可视为无火灾风险区域，无需划分和计算防火分区面积，但应考虑人员疏散要求，这类中庭规模的控制，主要是人员疏散距离控制。当走廊(回廊)纳入中庭防火单元时，同样适应此规定和要求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3.0.8要点2：当建筑内的门厅、大厅连通多个楼层时，可否参照要点1的中庭及回廊处置？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"https://gf.1190119.com/list-1028.htm"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《民用建筑设计术语标准》（GB/T50504-2009）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定义，中庭是建筑中贯通多层的室内大厅，因此，可将贯通多层的室内门厅、大厅视为中庭，并可参要点1处置。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933440" cy="1499870"/>
            <wp:effectExtent l="0" t="0" r="10160" b="5080"/>
            <wp:docPr id="9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IMG_27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1499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3.0.9要点：建筑物间的架空走廊，怎样计算防火分区面积？可否参照《建规》的天桥和连廊处置？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架空走廊是指设置在建筑物的二层或二层以上，作为不同建筑物之间水平交通的空间，类似于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"https://gf.1190119.com/article-27258.htm"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《建筑设计防火规范》</w:t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6.6.4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所述的天桥、连廊。（图示6、图示7）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当架空走廊（天桥、连廊等）采用不燃材料，采取防止火灾在两座建筑间蔓延的措施（防火间距满足要求等）时，架空走廊可作为独立于两栋建筑的构筑物，无需计入任何一座建筑的防火分区面积。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不满足上述要求的架空走廊（天桥、连廊等），应将其划入某一座建筑的防火分区建筑面积，或采取防火分隔措施，作为独立防火单元计算建筑面积。</w:t>
      </w: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当架空走廊计算防火分区建筑面积时，应按全面积计算（参3.0.1要点2）。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143500" cy="3314700"/>
            <wp:effectExtent l="0" t="0" r="0" b="0"/>
            <wp:docPr id="10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IMG_27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（图示6）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935345" cy="1934210"/>
            <wp:effectExtent l="0" t="0" r="8255" b="8890"/>
            <wp:docPr id="34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8" descr="IMG_27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1934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15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（图示7）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823585" cy="2432050"/>
            <wp:effectExtent l="0" t="0" r="5715" b="6350"/>
            <wp:docPr id="35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9" descr="IMG_27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3.0.10解读：本条文可有效指导立体书库、立体仓库、货架仓库（含高架仓库）等的防火分区面积计算，但需理解结构层及结构层高的概念。注：立体车库应依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"https://gf.1190119.com/list-176.htm"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《汽车库、修车库、停车场设计防火规范》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确定。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3.0.10要点：货架仓库(含高架仓库)、商店（含超市、百货）、书库等，怎样计算防火分区面积？货架板、书架板是否需要计算防火分区面积？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1、无结构层的仓库、商店（含超市、百货）、书库等，货架板、书架板无需纳入防火分区建筑面积计算：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参本条文可知，无结构层的应按一层计算，依此，不含结构层的货架仓库（含高架仓库）、商店（含超市、百货）、书库等的货架板、书架板等，无需纳入防火分区建筑面积计算，只需按一层计算防火分区建筑面积。（图示8、图示9、图示10、图示11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417820" cy="4334510"/>
            <wp:effectExtent l="0" t="0" r="11430" b="8890"/>
            <wp:docPr id="36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" descr="IMG_27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4334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30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图示8（货架仓库）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571490" cy="3714750"/>
            <wp:effectExtent l="0" t="0" r="10160" b="0"/>
            <wp:docPr id="37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1" descr="IMG_27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149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图示9（高架仓库）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798185" cy="7726680"/>
            <wp:effectExtent l="0" t="0" r="12065" b="7620"/>
            <wp:docPr id="38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2" descr="IMG_27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98185" cy="7726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30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图示10（商店、超市、百货等的货架）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629275" cy="3723005"/>
            <wp:effectExtent l="0" t="0" r="9525" b="10795"/>
            <wp:docPr id="39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3" descr="IMG_27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72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图示11（书库书架）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2、有结构层的仓库、商店（含超市、百货）、书库等，应将结构层面积纳入防火分区面积计算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，并应按全面积计算，不考虑结构层高影响（参3.0.1要点2）。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829935" cy="1495425"/>
            <wp:effectExtent l="0" t="0" r="18415" b="9525"/>
            <wp:docPr id="40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4" descr="IMG_27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3.0.11要点：观众厅等的舞台灯光控制室，是否需要纳入防火分区面积计算？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灯光控制室具备一定火灾风险，有围护结构的舞台灯光控制室，应按其围护结构外围水平面积纳入防火分区面积计算，且应按全面积计算，不考虑结构层高影响（参3.0.1要点2）。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896610" cy="1517650"/>
            <wp:effectExtent l="0" t="0" r="8890" b="6350"/>
            <wp:docPr id="41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5" descr="IMG_28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3.0.12要点：凸出建筑外墙的橱窗等，是否需要纳入防火分区面积计算？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厨窗（图示12）通常用来展览各种样品，可能放置可燃材料样品，存在火灾风险，宜纳入防火分区建筑面积计算，可参本条文规定执行。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844540" cy="3039745"/>
            <wp:effectExtent l="0" t="0" r="3810" b="8255"/>
            <wp:docPr id="42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6" descr="IMG_28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（图示12：橱窗示意图）</w:t>
      </w: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885815" cy="1204595"/>
            <wp:effectExtent l="0" t="0" r="635" b="14605"/>
            <wp:docPr id="43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7" descr="IMG_28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85815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3.0.13要点1：建筑凸(飘)窗等，是否需要纳入防火分区面积计算？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作为功能房间的一部分，凸(飘)窗宜纳入防火分区建筑面积计算，可参本条文规定执行。（图示13、图示14）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648325" cy="2937510"/>
            <wp:effectExtent l="0" t="0" r="9525" b="15240"/>
            <wp:docPr id="24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8" descr="IMG_28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937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图示13：凸窗(飘窗)示意图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628005" cy="4219575"/>
            <wp:effectExtent l="0" t="0" r="10795" b="9525"/>
            <wp:docPr id="25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9" descr="IMG_28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4"/>
          <w:szCs w:val="24"/>
          <w:bdr w:val="none" w:color="auto" w:sz="0" w:space="0"/>
          <w:lang w:val="en-US" w:eastAsia="zh-CN" w:bidi="ar"/>
        </w:rPr>
        <w:t>图示14：凸窗(飘窗）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3.0.13要点2：在《建规》中，凸窗(飘窗）是否纳入住宅建筑的单元建筑面积？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的住宅建筑中，每单元建筑面积关系安全出口数量等建筑防火要求，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住宅的凸窗(飘窗）等，应依本条文要求计入每单元建筑面积。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525135" cy="1437640"/>
            <wp:effectExtent l="0" t="0" r="18415" b="10160"/>
            <wp:docPr id="26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0" descr="IMG_28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1437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3.0.14要点1：敞开式外廊是否需要纳入防火分区面积计算？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室外走廊和挑廊，也称为敞开式外廊，敞开式外廊的采光通风和排烟降温条件较好，火灾风险较低，但仍不能等同于室外安全区域，考虑其承担日常交通和火灾条件下的人员疏散功能，有必要纳入防火分区面积计算，可参本条文规定执行：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敞开式外廊的防火分区面积，按其结构底板水平投影面积的1/2计算。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注：对于人员密集场所的敞开式外廊，应依据建筑功能，按全面积纳入疏散人数计算。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3.0.14要点2：封闭式外廊是否需要纳入防火分区面积计算？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依据使用习惯，封闭式外廊与室内走廊无异，应按全面积纳入防火分区面积计算。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3.0.14要点3：檐廊是否需要纳入防火分区面积计算？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檐廊是建筑物挑檐下的水平交通空间，从消防安全疏散角度，已可视为室外安全区域，无需纳入防火分区面积计算。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734685" cy="1162685"/>
            <wp:effectExtent l="0" t="0" r="18415" b="18415"/>
            <wp:docPr id="27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1" descr="IMG_28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1162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3.0.15要点：建筑物入口处的门斗，是否需要纳入防火分区面积计算？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门斗是建筑物入口处两道门之间的空间，通常仅供通行功能，对于不燃材料的门斗，无需纳入防火分区面积计算。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716270" cy="1778635"/>
            <wp:effectExtent l="0" t="0" r="17780" b="12065"/>
            <wp:docPr id="28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2" descr="IMG_28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1778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3.0.16要点：门廊、雨篷等，是否需要纳入防火分区面积计算？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门廊、雨篷等设置于建筑外墙区域，属于敞开(半敞开)空间，无需纳入防火分区面积计算。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897245" cy="1561465"/>
            <wp:effectExtent l="0" t="0" r="8255" b="635"/>
            <wp:docPr id="29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3" descr="IMG_28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3.0.17要点：水箱间、电梯机房以及其他设备用房等，是否需要纳入防火分区面积计算？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设置在建筑物顶部的水箱间、电梯机房以及其他设备用房等，通常作为独立的防火单元，且其面积有限，无需纳入其他楼层的防火分区，无需计算防火分区面积。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887085" cy="2185670"/>
            <wp:effectExtent l="0" t="0" r="18415" b="5080"/>
            <wp:docPr id="30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4" descr="IMG_28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87085" cy="2185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3.0.18要点：特殊造型的建筑，比如围护结构不垂直于水平面的楼层等，怎样计算防火分区的建筑面积？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15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对于特殊造型的建筑，比如围护结构不垂直于水平面的楼层等，可参本条文规定计算防火分区建筑面积，对于可能作为储存功能的空间，应按全面积计算，不考虑结构净高的影响（参3.0.1要点2）。（图示15）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6086475" cy="3724275"/>
            <wp:effectExtent l="0" t="0" r="9525" b="9525"/>
            <wp:docPr id="31" name="图片 35" descr="IMG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5" descr="IMG_29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（图示15）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15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2"/>
          <w:szCs w:val="22"/>
          <w:bdr w:val="none" w:color="auto" w:sz="0" w:space="0"/>
          <w:shd w:val="clear" w:fill="FFFFFF"/>
        </w:rPr>
        <w:t>（注：建筑造型各异，本图来自网络，供参考）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6096635" cy="1902460"/>
            <wp:effectExtent l="0" t="0" r="18415" b="2540"/>
            <wp:docPr id="32" name="图片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6" descr="IMG_29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3.0.19要点1：没有形成井道的室内楼梯，是否纳入防火分区面积计算？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没有形成井道的室内楼梯，比如，开敞式楼梯、跃层（或复式）住宅的室内楼梯等，宜按本规定要求纳入防火分区建筑面积。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3.0.19要点2：在《建规》中，没有形成井道的室内楼梯，是否纳入住宅建筑的单元建筑面积？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的住宅建筑中，每单元建筑面积关系安全出口数量等建筑防火要求，住宅的室内楼梯，应依本条文要求计入每单元建筑面积。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3.0.19要点3：疏散楼梯间、电梯井、电缆井、管道井、防排烟井道、烟道等，怎样纳入防火分区建筑面积？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疏散楼梯间属竖向疏散通道，电梯井、电缆井、管道井、防排烟井道、烟道等存在竖向火灾传播风险，均应并入建筑物的自然层计算防火分区面积，且通常不考虑结构净高影响，应按全面积计算（参3.0.1要点2）。（图示1、图示16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3.0.19要点4：通风采光井，是否纳入防火分区建筑面积？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无可燃物的通风采光井，可不纳入防火分区建筑面积。（图示1、图示16、图示17）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3.0.19示例1：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图示16建筑，疏散楼梯、前室、电梯井、电缆井、管道井、防排烟井道、烟道等，均应计入各楼层的防火分区面积，通风(采光)井无需计入防火分区面积。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778500" cy="6201410"/>
            <wp:effectExtent l="0" t="0" r="12700" b="8890"/>
            <wp:docPr id="33" name="图片 3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7" descr="IMG_29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201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（图示16）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3.0.19示例2：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图示17的建筑，通风采风井无需计入防火分区面积：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6002655" cy="3381375"/>
            <wp:effectExtent l="0" t="0" r="17145" b="9525"/>
            <wp:docPr id="15" name="图片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8" descr="IMG_29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0265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15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（图示17）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6069330" cy="865505"/>
            <wp:effectExtent l="0" t="0" r="7620" b="10795"/>
            <wp:docPr id="16" name="图片 3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9" descr="IMG_29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3.0.20要点：建筑室外楼梯，是否纳入防火分区面积计算？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通常情况下，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建筑外墙以外的不燃材料的室外楼梯，无需纳入建筑防火分区面积计算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（图示1）。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但当采用相对封闭的室外楼梯时，应参照室内楼梯间要求，并入自然层计算防火分区面积。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972810" cy="1194435"/>
            <wp:effectExtent l="0" t="0" r="8890" b="5715"/>
            <wp:docPr id="17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0" descr="IMG_29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194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3.0.21要点1：阳台是否需要纳入防火分区建筑面积计算？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1、主体结构以外的阳台：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主体结构以外的敞开式阳台，可不纳入防火分区建筑面积计算，但当为封闭式阳台时，火灾风险与室内房间相近，应按全面积计入防火分区建筑面积。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2、主体结构以内的阳台：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考虑人们的使用习惯，主体结构以内的阳台，不管是否封闭，均应按全面积计入防火分区面积。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3.0.21要点2：在《建规》中，住宅阳台是否需要计入的每单元建筑面积？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的住宅建筑中，每单元建筑面积关系安全出口数量等建筑防火要求，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住宅的阳台，应依本条文要求计入每单元建筑面积。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6077585" cy="1243965"/>
            <wp:effectExtent l="0" t="0" r="18415" b="13335"/>
            <wp:docPr id="18" name="图片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1" descr="IMG_29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3.0.22解读：防火分区主要针对建筑室内区域，对于车棚、站台、加油站、收费站等，应依相关专业规范确定。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944235" cy="891540"/>
            <wp:effectExtent l="0" t="0" r="18415" b="3810"/>
            <wp:docPr id="19" name="图片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2" descr="IMG_29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3.0.23要点：幕墙等是否计入防火分区面积？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幕墙建筑的防火分区建筑面积，可参本条文要求确定：按幕墙外边线计算防火分区建筑面积。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但对于设置在建筑物墙体外起装饰作用的幕墙，可不计入防火分区建筑面积。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905500" cy="885825"/>
            <wp:effectExtent l="0" t="0" r="0" b="9525"/>
            <wp:docPr id="20" name="图片 43" descr="IMG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3" descr="IMG_29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3.0.24要点：建筑物的外墙外保温层，是否需要计入防火分区面积？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防火分区建筑面积，通常不考虑建筑外墙以外的部分，对于可燃或难燃材料的保温层，可参本条文要求纳入防火分区面积计算。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853430" cy="1534160"/>
            <wp:effectExtent l="0" t="0" r="13970" b="8890"/>
            <wp:docPr id="21" name="图片 4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4" descr="IMG_29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3.0.25解读：防火分区内的变形缝应做好防火处置措施，防火分区面积可参本条文确定。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5934075" cy="1565910"/>
            <wp:effectExtent l="0" t="0" r="9525" b="15240"/>
            <wp:docPr id="22" name="图片 45" descr="IMG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5" descr="IMG_30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3.0.26要点1：结构层高在2.20m以下的设备层、管道层、电缆夹层等，可否按1/2面积计算防火分区面积？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计算防火分区面积的目的，不同于工程建筑面积，防火分区主要关注火灾风险和火灾负荷，对于设备层、管道层、电缆夹层等，层高不是影响火灾风险和火灾负荷的关键要素，通常应按全面积计入防火分区面积。（参3.0.1要点2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3.0.26要点2：避难层是否需要考虑防火分区面积？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避难层的避难区，属于室内安全区域，无需划分并计算防火分区面积。但当在避难层设置有设备间时，应严格限制设备间规模，或采用不开设任何洞口的防火墙分隔。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color w:val="222222"/>
          <w:kern w:val="0"/>
          <w:sz w:val="25"/>
          <w:szCs w:val="25"/>
          <w:bdr w:val="none" w:color="auto" w:sz="0" w:space="0"/>
          <w:lang w:val="en-US" w:eastAsia="zh-CN" w:bidi="ar"/>
        </w:rPr>
        <w:drawing>
          <wp:inline distT="0" distB="0" distL="114300" distR="114300">
            <wp:extent cx="6022975" cy="7931150"/>
            <wp:effectExtent l="0" t="0" r="15875" b="12700"/>
            <wp:docPr id="23" name="图片 46" descr="IMG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6" descr="IMG_30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793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3.0.27解读：除建筑物内的操作平台、上料平台和罐体的平台外，其他项目均可参照本条文处置，无需计算防火分区建筑面积。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3.0.27要点：建筑物内的操作平台、上料平台和罐体的平台等，是否需要纳入防火分区建筑面积计算？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1、厂房内的操作平台、检修平台，当使用人数不少于10人时，平台面积应计入所在防火分区的建筑面积内。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6" w:beforeAutospacing="0" w:after="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2、厂房内的上料平台、罐体平台，以及其他建筑内的操作平台、上料平台、罐体平台等，可参考本要求处置：当使用人数不少于10人时，平台面积宜计入所在防火分区的建筑面积内。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/>
    <w:sectPr>
      <w:footerReference r:id="rId3" w:type="default"/>
      <w:pgSz w:w="11906" w:h="16838"/>
      <w:pgMar w:top="1270" w:right="1179" w:bottom="1157" w:left="129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bcD8Le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soMJyOMBGmh&#10;4vffvt5//3n/4wuCPRBoq8wE4m4VRNrdpdxB2/T7BjYd712lW/cPjBD4Qd67g7xsZxF1h9JBmkbg&#10;ouDrF4AfHo8rbewrJlvkjAxrqJ+XlWwWxnahfYi7Tcii4dzXkAu0zfDw9CzyBw4eAOfCxUIWgLG3&#10;utp8Gkfjq/QqTYJkMLwKkijPg1kxT4JhEY/O8tN8Ps/jzw4vTiZ1U5ZMuPv6PomT59Vh3ytdhQ+d&#10;YiRvSgfnUjJ6tZxzjTYE+rTwP6cwJP8gLHychncDqyeU4kESXQ7GQTFMR0FSJGfBeBSlQRSPL8fD&#10;KBknefGY0qIR7N8pPVL/QdJk4gp24LbkhH74KzWXzpEaKNAXLnR92PWbs+xuuQOJnLmU5R30ppbd&#10;8zaKFg1cuiDG3hAN7xl6DiaevYZPxSX0idxbGNVSf/zTvouH8oIXoy3MhwwLGIcY8dcCnh8A2t7Q&#10;vbHsDbFu5xIKGcMkVdSbcEBb3puVlu17GIMzdwe4iKBwU4Ztb85tN6NgjFI2m/mgtdLNqu4OwPBQ&#10;xC7EraLuGt9Cara28B78MzmqAlK6BYwPL+p+1Ln59HDto47jffo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PbcD8L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568C0"/>
    <w:rsid w:val="1D75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0" Type="http://schemas.openxmlformats.org/officeDocument/2006/relationships/fontTable" Target="fontTable.xml"/><Relationship Id="rId5" Type="http://schemas.openxmlformats.org/officeDocument/2006/relationships/image" Target="media/image1.jpeg"/><Relationship Id="rId49" Type="http://schemas.openxmlformats.org/officeDocument/2006/relationships/customXml" Target="../customXml/item1.xml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2022-03-28T07:02:00Z</dcterms:created>
  <dc:creator>清风</dc:creator>
  <cp:lastModifiedBy>清风</cp:lastModifiedBy>
  <dcterms:modified xsi:type="dcterms:W3CDTF">2022-03-28T07:15:26Z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3A57D3FC59C84E8596FEBC4A71850DC4</vt:lpwstr>
  </property>
</Properties>
</file>