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222222"/>
          <w:spacing w:val="8"/>
          <w:sz w:val="33"/>
          <w:szCs w:val="33"/>
          <w:bdr w:val="none" w:color="auto" w:sz="0" w:space="0"/>
          <w:shd w:val="clear" w:fill="FFFFFF"/>
        </w:rPr>
        <w:t>建筑防火分类及定性，消防规范体系及适应原则！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30" w:afterAutospacing="0" w:line="300" w:lineRule="atLeast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0"/>
          <w:szCs w:val="0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0"/>
          <w:kern w:val="0"/>
          <w:sz w:val="18"/>
          <w:szCs w:val="18"/>
          <w:bdr w:val="none" w:color="auto" w:sz="0" w:space="0"/>
          <w:shd w:val="clear" w:fill="FFFFFF"/>
          <w:lang w:val="en-US" w:eastAsia="zh-CN" w:bidi="ar"/>
        </w:rPr>
        <w:t>原创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石峥嵘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"javascript:void(0);"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2"/>
          <w:szCs w:val="22"/>
          <w:u w:val="none"/>
          <w:bdr w:val="none" w:color="auto" w:sz="0" w:space="0"/>
          <w:shd w:val="clear" w:fill="FFFFFF"/>
        </w:rPr>
        <w:t>消防资源网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kern w:val="0"/>
          <w:sz w:val="22"/>
          <w:szCs w:val="22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0"/>
          <w:szCs w:val="0"/>
          <w:bdr w:val="none" w:color="auto" w:sz="0" w:space="0"/>
          <w:shd w:val="clear" w:fill="FFFFFF"/>
          <w:lang w:val="en-US" w:eastAsia="zh-CN" w:bidi="ar"/>
        </w:rPr>
        <w:t> </w:t>
      </w:r>
      <w:r>
        <w:rPr>
          <w:rStyle w:val="9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2"/>
          <w:szCs w:val="22"/>
          <w:bdr w:val="none" w:color="auto" w:sz="0" w:space="0"/>
          <w:shd w:val="clear" w:fill="FFFFFF"/>
          <w:lang w:val="en-US" w:eastAsia="zh-CN" w:bidi="ar"/>
        </w:rPr>
        <w:t>2022-02-14 15:03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24"/>
          <w:szCs w:val="24"/>
          <w:bdr w:val="none" w:color="auto" w:sz="0" w:space="0"/>
          <w:shd w:val="clear" w:fill="FFFFFF"/>
        </w:rPr>
        <w:t>石峥嵘：从建筑防火角度，建(构)筑物可分为民用建筑(公共建筑、住宅建筑)、工业建(构)物、特殊建(构)筑物及系统工程等。与消防相关的规范分类，可分为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FF0000"/>
          <w:spacing w:val="8"/>
          <w:sz w:val="24"/>
          <w:szCs w:val="24"/>
          <w:bdr w:val="none" w:color="auto" w:sz="0" w:space="0"/>
          <w:shd w:val="clear" w:fill="FFFFFF"/>
        </w:rPr>
        <w:t>、专项防火规范、专业规范(专业建筑规范)，以及消防系统类技术标准等。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全文要点：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1、消防规范及体系的分类及适应规则，主要考虑火灾危险性分类及防火要求，相对来说，功能分类居于次要位置，比如，住宅建筑和宿舍同属于居住建筑，但属于不同的防火分类，汽车库、修车库、加油加气站以及供平时使用的人防工程等，虽然从功能上属于公共建筑，但防火上不属于常规公共建筑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2、同一单位或厂区、库区中，独立建造的建筑物(构)筑物，依自身功能适应规范要求。同一建筑的不同功能场所，可能需要适应不同的规范要求。建筑内部可附设自身功能所需的其他功能场所，通常不改变建筑定性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3、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属于通用性基础规范，规定了建筑防火的基本要求。专项规范主要解决特殊场所的特定防火要求，专项规范包括专项防火规范、专业规范（含专业建筑规范）等，通常情况下，专项规范有规定的，依专项规范执行，专项规范未及者，依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执行。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AC39FF"/>
          <w:spacing w:val="8"/>
          <w:sz w:val="24"/>
          <w:szCs w:val="24"/>
          <w:bdr w:val="none" w:color="auto" w:sz="0" w:space="0"/>
          <w:shd w:val="clear" w:fill="FFFFFF"/>
        </w:rPr>
        <w:t>4、按照消防技术规范体系的适应原则，消防设施的设置场所由建筑防火规范、专项防火规范或专业规范确定，消防设施的设计施工及验收要求由系统类技术标准确定。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一、建(构)筑物防火分类，常见功能场所防火定性，规范适应原则：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bookmarkStart w:id="0" w:name="_GoBack"/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  <w:bdr w:val="none" w:color="auto" w:sz="0" w:space="0"/>
          <w:shd w:val="clear" w:fill="FFFFFF"/>
        </w:rPr>
        <w:drawing>
          <wp:inline distT="0" distB="0" distL="114300" distR="114300">
            <wp:extent cx="5690870" cy="7478395"/>
            <wp:effectExtent l="0" t="0" r="5080" b="8255"/>
            <wp:docPr id="1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IMG_25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90870" cy="74783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注1：民用建筑（公共建筑、住宅建筑）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从建筑防火角度，民用建筑分为住宅建筑和公共建筑，主要适应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，但仍需关注各专业规范要求，主要分类如下：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 住宅建筑：住宅建筑是供家庭居住使用的建筑，相关标准有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"https://gf.1190119.com/list-228.htm"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《住宅建筑规范》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"https://gf.1190119.com/list-270.htm"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《住宅设计规范》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 宿舍建筑：宿舍建筑是有集中管理且供单身人士使用的居住建筑，虽然宿舍和住宅同属于居住建筑，但宿舍的火灾危险性与公共建筑接近，按公共建筑处置，相关标准有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"https://gf.1190119.com/list-971.htm"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《宿舍建筑设计规范》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 公寓：公寓是满足居住基本生活需求并提供公共生活与服务空间和设施，可依其具体功能，按宿舍、旅馆、办公等相近的功能业态处置；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4 旅馆：旅馆通常由客房部分、公共部分和辅助部分组成，是为客人提供住宿及餐饮、会议、健身、娱乐等全部或部分服务的建筑，具备类似功能的酒店、饭店、宾馆、度假村、公寓，以不具备治疗功能的疗养院和月子中心等，均可视为旅馆建筑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"https://gf.1190119.com/list-407.htm"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《旅馆建筑设计规范》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5 办公建筑：办公建筑是供机关、团体和企事业单位办理行政事务和从事各类业务活动的建筑物，相关标准有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"https://gf.1190119.com/list-1176.htm"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《办公建筑设计标准》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6 商店建筑：商店建筑是为商品直接进行买卖和提供服务供给的建筑，包括各种零售业、购物中心、百货商场、超级市场、菜市场、专业店、步行街等，相关标准有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"https://gf.1190119.com/list-378.htm"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《商店建筑设计规范》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7 餐饮：餐饮包括餐馆、快餐店、饮品店、食堂、自助餐厅以及其他建筑中的各类用餐区域等，也包括食品加工部位等配套设施，相关标准有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"https://gf.1190119.com/list-1019.htm"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《饮食建筑设计标准》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8 娱乐：娱乐的类别极为宽泛，较为常见的是公共娱乐场所，包括餐饮、茶馆、溜冰场、健身等各类场所，也包括影剧院、体育场所、歌舞娱乐放映游艺场所等；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9 电影院：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"https://gf.1190119.com/list-285.htm"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《电影院建筑设计规范》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10 剧院：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"https://gf.1190119.com/list-639.htm"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《剧场建筑设计规范》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11 礼堂；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12 广播电影电视：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"https://gf.1190119.com/list-1221.htm"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《广播电影电视建筑设计防火标准》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13 体育：体育类场所较多以公共娱乐场所的形态存在于各类功能建筑中，相对专业的体育场馆，应关注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"https://gf.1190119.com/list-332.htm"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《体育建筑设计规范》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等标准要求；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14 展览：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"https://gf.1190119.com/list-1079.htm"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《展览建筑设计规范》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15 商业及商业综合体：商业的概念宽泛，商店、住宿、餐饮、娱乐，以及某些具备商务性质的场所等，通常均可称为商业场所。集购物、住宿、餐饮、娱乐、展览、交通枢纽等两种或两种以上功能于一体的功能场所，称为商业综合体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16 托儿所、幼儿园：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"https://gf.1190119.com/list-1106.htm"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《托儿所、幼儿园建筑设计规范》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17 中、小学校：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"https://gf.1190119.com/list-269.htm"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《中小学校设计规范》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18 儿童活动场所，通常是指托儿所、3岁以下婴幼儿托育服务机构、幼儿园的儿童用房、小学校的教学用房和用于12周岁及以下儿童游艺、非学科类校外培训等活动的场所，除满足本规范要求外，尚应酌具体功能适应专业规范要求，比如幼儿园的儿童用房，尚应满足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instrText xml:space="preserve"> HYPERLINK "https://gf.1190119.com/list-1106.htm"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《托儿所、幼儿园建筑设计规范》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19 培训中心：可酌培训对象的年龄和培训内容分类，可能划为儿童活动场所、中小学教室、健身娱乐场所等，甚至可能属于常规的办公商务中心；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20 教学建筑：主要是指职业技术学校、特殊教育学校、高等院校、中小学校等各类教育机构中用于教学的建筑，一些机构的培训中心也可归于教学建筑，对于中小学校的教学建筑，尚应关注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"https://gf.1190119.com/list-269.htm"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《中小学校设计规范》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等规定要求；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21 档案馆：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"https://gf.1190119.com/list-284.htm"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《档案馆建筑设计规范》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22 图书馆：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"https://gf.1190119.com/list-1022.htm"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《图书馆建筑设计规范》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23 文化馆：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"https://gf.1190119.com/list-405.htm"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《文化馆建筑设计规范》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24 博物馆：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"https://gf.1190119.com/list-286.htm"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《博物馆建筑设计规范》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25 医疗建筑：主要包括各类综合医院、专科医院，以及具备治疗功能的疗养院、月子中心等，与医院相关的规范较多，甚至各专科医院也有相关标准，应酌情处置；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26 老年人照料设施：是为老年人提供集中照料服务的设施，本规范所述的老年人照料设施，是指床位总数（可容纳老年人总数）大于或等于20床（人）的老年人照料设施，相关规范有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"https://gf.1190119.com/list-1020.htm"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《老年人照料设施建筑设计标准》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等，未达规模的老年人照料设施，以及其他非集中照料的设施或场所，按本规范的常规公共建筑处置；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27 养老院、敬老院、福利院：应酌具体功能分类，通常可分为办公、宿舍、公共娱乐以及老年人照料设施等；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28 疗养院：如前所述，疗养院可能适应于旅馆或医疗建筑，相关标准为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"https://gf.1190119.com/list-1223.htm"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《疗养院建筑设计标准》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29 数据中心：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"https://gf.1190119.com/list-1017.htm"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《数据中心设计规范》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30 科研建筑：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"https://gf.1190119.com/list-1131.htm"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《科研建筑设计标准》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31 非机动车库：非机动车库是用于停放非机动车的场所，非机动车是由人力或畜力驱动的车辆，本来是主要针对人力自动车的概念，但现在普遍采用电动自动车，存在较大的火灾风险，有必要加强防火分隔和安全疏散措施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32 集贸市场：通常情况下，集贸市场可归于商店建筑或商业综合体；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33 交通枢纽：交通枢纽可能包括候车厅或候船厅等，往往属于商业综合体业态，应关注专业规范要求；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34 航站楼：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"https://gf.1190119.com/list-980.htm"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《民用机场航站楼设计防火规范》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35 其他公共建筑等。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5"/>
          <w:szCs w:val="25"/>
        </w:rPr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注2：工业建（构）筑物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明确了常规工业建筑的防火设计要求和基本原则，但对专业性较强的石油天然气、化工、酒厂、纺织、钢铁、冶金、煤化工和电厂等工程，有些要求比较特殊，甚至可能涉及工艺防火和生产过程中的本质安全要求，明显不同于常规工业或民用建筑，这些要求通常会在专项防火规范或专业规范中明确，专项防火规范和专业规范有规定的，应从其规定，常见的特殊行业有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 火电厂、变电站：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"https://gf.1190119.com/list-1039.htm"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《火力发电厂与变电站设计防火标准》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 冷库：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"https://gf.1190119.com/list-1368.htm"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《冷库设计标准》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 锅炉房：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"https://gf.1190119.com/list-1214.htm"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《锅炉房设计标准》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4 物流建筑：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"https://gf.1190119.com/list-981.htm"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《物流建筑设计规范》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5 酒厂：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"https://gf.1190119.com/list-174.htm"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《酒厂设计防火规范》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6 水泥工厂：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"https://gf.1190119.com/list-1211.htm"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《水泥工厂设计规范》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7 飞机库：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"https://gf.1190119.com/list-128.htm"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《飞机库设计防火规范》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8 精细化工企业：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"https://gf.1190119.com/list-1187.htm"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《精细化工企业工程设计防火标准》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9 有色金属工业：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"https://gf.1190119.com/list-231.htm"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《有色金属工程设计防火规范》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10 钢铁冶金企业：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"https://gf.1190119.com/list-1076.htm"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《钢铁冶金企业设计防火标准》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11 石油化工企业：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"https://gf.1190119.com/list-1014.htm"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《石油化工企业设计防火标准》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12 纺织工程：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"https://gf.1190119.com/list-564.htm"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《纺织工程设计防火规范》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13 石油天然气工程：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《石油天然气工程设计防火规范》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14 煤化工工程：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"https://gf.1190119.com/list-1337.htm"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《煤化工工程设计防火标准》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15 油气化工码头：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"https://gf.1190119.com/list-1191.htm"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《油气化工码头设计防火规范》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16 风电场：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"https://gf.1190119.com/list-1025.htm"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《风电场设计防火规范》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17 核电厂：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instrText xml:space="preserve"> HYPERLINK "https://gf.1190119.com/list-189.htm"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《核电厂防火设计规范》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、《核电厂常规岛设计防火规范》；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等等。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注3：特殊建(构)筑物及系统工程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消防规范及体系分类，功能是重要参考，但会更多的考虑火灾危险性类别及防火要求，比如，汽车库、修车库、加油加气站以及供平时使用的人防工程等，虽然从功能上属于公共建筑，但防火上与常规的公共建筑存在较大区别，需要适应专项防火规范要求，专项规范未及者，依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确定，部分类别及适应规范如下：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 城市交通隧道：城市交通隧道的适应规范仍为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，可同时参考《公路隧道设计规范》等要求；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 汽车库、修车库、停车场的火灾危险性明显不同于常规工业和民用建筑，适应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"https://gf.1190119.com/list-176.htm"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《汽车库、修车库、停车场设计防火规范》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，对于设置分散充电设施的汽车库，尚应满足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"https://gf.1190119.com/list-1049.htm"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《电动汽车分散充电设施工程技术标准》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等的规定。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 供平时使用的人防工程，有其特殊要求，适应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u w:val="single"/>
          <w:bdr w:val="none" w:color="auto" w:sz="0" w:space="0"/>
          <w:shd w:val="clear" w:fill="FFFFFF"/>
        </w:rPr>
        <w:t>《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"https://gf.1190119.com/list-112.htm"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人民防空工程设计防火规范》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4 汽车加油加气加氢站适应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"https://gf.1190119.com/list-1370.htm"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《汽车加油加气加氢站技术标准》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5 电动汽车充电站适应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"https://gf.1190119.com/list-297.htm"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《电动汽车充电站设计规范》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6 地铁和轻轨交通工程适应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"https://gf.1190119.com/list-1009.htm"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《地铁设计防火标准》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"https://gf.1190119.com/list-175.htm"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《地铁设计规范》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7 农村建筑适应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"https://gf.1190119.com/list-227.htm"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《农村防火规范》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，除本规范规定外，农村的厂房、仓库、公共建筑和建筑高度超过15m的居住建筑的防火设计应执行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等的规定；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8 铁路工程适应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"https://gf.1190119.com/list-1000.htm"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《铁路工程设计防火规范》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9 水利工程适应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"https://gf.1190119.com/list-1045.htm"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《水利工程设计防火规范》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10 水电工程适应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"https://gf.1190119.com/list-267.htm"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《水电工程设计防火规范》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u w:val="single"/>
          <w:bdr w:val="none" w:color="auto" w:sz="0" w:space="0"/>
          <w:shd w:val="clear" w:fill="FFFFFF"/>
        </w:rPr>
        <w:t>；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二、建(构)筑物的规范适应原则：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1、独立建造的建筑物（构筑物），可依自身功能适应规范要求。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不同建筑物（构筑物）应满足防火间距和安全间距要求，且应依自身功能适应各自规范要求。比如，在学校建筑中，独立建造的教学、办公、宿舍、住宅、锅炉房等，应分别按教学建筑、办公建筑、宿舍建筑和住宅建筑处置，其中独立建造的锅炉房可视为丁类厂房；同理，同一厂区或库区内建造的办公楼、宿舍等，应按民用建筑的办公建筑和宿舍建筑处置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2、当火灾类别或风险等级区别较大的不同功能场所合建时，不同功能场所应采取严格防火分隔措施，并依自身功能适应各自规范要求。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比如，汽车库与其他功能建筑合建、住宅建筑与其他功能建筑合建，等等。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3、建筑内部可附设自身功能所需的其他功能场所，通常不改变建筑定性。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建筑内部的局部区域，可附设自身功能所需的其他功能场所，在依规采取防火措施的前提下，仍可按同一功能建筑定性。比如，厂房和丙丁戊类仓库可以附设功能所需的办公室，民用建筑可以附设功能所需的变压器室、发电机房、配电室、锅炉房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三、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与专项规范的处置原则：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1、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属于通用性基础规范，规定了建筑防火的基本要求。专项防火规范主要解决特殊场所的特定防火要求，比如火灾类别、生产工艺或仓储运输等等。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2、通常情况下，专项规范有规定的，依专项规范执行，专项规范未及者，依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执行。比如，汽车库、加油加气站、地铁、供平时使用的人防工程，以及各类具备专项防火规范的工业和工程项目等，均按此原则执行。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3、实际上，各类别的功能场所均有其特殊要求，往往在各专业规范中体现，如前所述的办公、旅馆、住宅、宿舍、学校、幼儿园等，虽无专项防火规范，但其专业规范中有相关的特定要求，也应从其规定。比如，医疗建筑没有专项防火规范，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"https://gf.1190119.com/list-287.htm"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《综合医院建筑设计规范》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涉及防火分区调整，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"https://gf.1190119.com/list-272.htm"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《医院洁净手术部建筑技术规范》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涉及手术部特殊消防要求，《医用气体工程技术规范》涉及液氧贮罐安全要求；又比如，水泥厂没有专项防火标准，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"https://gf.1190119.com/list-1211.htm"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《水泥工厂设计规范》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明确了相关要求，等等。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四、消防设施的设置及应用原则：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按照消防技术规范体系的适应原则，消防设施的设置场所由建筑防火规范、专项防火规范或专业规范确定，消防设施的设计施工及验收要求由系统类技术标准确定。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系统类技术标准，主要是指各消防系统的专业技术标准，火灾自动报警系统、应急照明疏散指示系统、自动喷水灭火系统、水喷雾灭火系统、自动跟踪射流灭火系统、气体灭火系统、泡沫灭火系统、细水雾灭火系统、防烟排烟系统等等，都有其专项的技术标准。比如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"https://gf.1190119.com/list-991.htm"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《建筑设计防火规范》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第8章等明确了需要设置消防设施的场所，消防设施的具体设置要求，应依各系统类技术标准确定。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需要说明的是，各功能建筑均可能存在消防设施的特定需求，在应用各消防系统的技术标准时，应同步关注专项防火规范和专业规范要求。比如，室内消火栓的设计施工等，应遵行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"https://gf.1190119.com/list-98.htm"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《消防给水及消火栓系统技术规范》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u w:val="single"/>
          <w:bdr w:val="none" w:color="auto" w:sz="0" w:space="0"/>
          <w:shd w:val="clear" w:fill="FFFFFF"/>
        </w:rPr>
        <w:t>规定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，对于托儿所、幼儿园场所，同时也应关注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"https://gf.1190119.com/list-1106.htm"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《托儿所、幼儿园建筑设计规范》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要求：幼儿经常通行和安全疏散的走道的墙面距地面2m以下不应设有壁柱、管道、消火栓箱、灭火器、广告牌等突出物。等等。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222222"/>
          <w:spacing w:val="8"/>
          <w:sz w:val="24"/>
          <w:szCs w:val="24"/>
          <w:bdr w:val="none" w:color="auto" w:sz="0" w:space="0"/>
          <w:shd w:val="clear" w:fill="FFFFFF"/>
        </w:rPr>
        <w:t>常见的消防系统类技术标准，列示如下：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"https://gf.1190119.com/list-930.htm"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1 自动喷水灭火系统设计规范 GB50084-2017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"https://gf.1190119.com/list-64.htm"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2 火灾自动报警系统设计规范 GB50116-2013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"https://gf.1190119.com/list-98.htm"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3 消防给水及消火栓系统技术规范 GB50974-2014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"https://gf.1190119.com/list-998.htm"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4 建筑防烟排烟系统技术标准 GB51251-2017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"https://gf.1190119.com/list-1021.htm"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5 消防应急照明和疏散指示系统技术标准 GB51309-2018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"https://gf.1190119.com/list-1335.htm"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6 自动跟踪定位射流灭火系统技术标准 GB51427-2021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"https://gf.1190119.com/list-80.htm"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7 气体灭火系统设计规范 GB50370-2005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"https://gf.1190119.com/list-78.htm"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8 二氧化碳灭火系统设计规范（2010版）GB50193-93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"https://gf.1190119.com/list-85.htm"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9 干粉灭火系统设计规范 GB50347-2004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"https://gf.1190119.com/list-87.htm"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10 固定消防炮灭火系统设计规范 GB50338-2003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instrText xml:space="preserve"> HYPERLINK "https://gf.1190119.com/list-1333.htm"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single"/>
          <w:bdr w:val="none" w:color="auto" w:sz="0" w:space="0"/>
          <w:shd w:val="clear" w:fill="FFFFFF"/>
        </w:rPr>
        <w:t>11 泡沫灭火系统技术标准 GB50151-2021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5"/>
          <w:szCs w:val="25"/>
          <w:u w:val="singl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"https://gf.1190119.com/list-162.htm" \t "https://mp.weixin.qq.com/_blank"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12 细水雾灭火系统技术规范 GB50898-2013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76" w:beforeAutospacing="0" w:after="0" w:afterAutospacing="0" w:line="315" w:lineRule="atLeast"/>
        <w:ind w:left="0" w:right="0" w:firstLine="420"/>
        <w:jc w:val="both"/>
      </w:pP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五、本文仅列示了现行规范标准的适应原则，实际应用中，尚应关注相关法规及规定的要求，比如，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"https://gf.1190119.com/list-1111.htm"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《大型商业综合体消防安全管理规则》（试行）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、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begin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instrText xml:space="preserve"> HYPERLINK "https://gf.1190119.com/list-1390.htm" \t "https://mp.weixin.qq.com/_blank" </w:instrTex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separate"/>
      </w:r>
      <w:r>
        <w:rPr>
          <w:rStyle w:val="10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t>《消防救援局关于进一步明确消防车通道管理若干措施的通知》</w:t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576B95"/>
          <w:spacing w:val="8"/>
          <w:sz w:val="24"/>
          <w:szCs w:val="24"/>
          <w:u w:val="none"/>
          <w:bdr w:val="none" w:color="auto" w:sz="0" w:space="0"/>
          <w:shd w:val="clear" w:fill="FFFFFF"/>
        </w:rPr>
        <w:fldChar w:fldCharType="end"/>
      </w:r>
      <w:r>
        <w:rPr>
          <w:rStyle w:val="8"/>
          <w:rFonts w:hint="eastAsia" w:ascii="微软雅黑" w:hAnsi="微软雅黑" w:eastAsia="微软雅黑" w:cs="微软雅黑"/>
          <w:i w:val="0"/>
          <w:iCs w:val="0"/>
          <w:caps w:val="0"/>
          <w:color w:val="0080FF"/>
          <w:spacing w:val="8"/>
          <w:sz w:val="24"/>
          <w:szCs w:val="24"/>
          <w:bdr w:val="none" w:color="auto" w:sz="0" w:space="0"/>
          <w:shd w:val="clear" w:fill="FFFFFF"/>
        </w:rPr>
        <w:t>等等。</w:t>
      </w:r>
    </w:p>
    <w:p/>
    <w:sectPr>
      <w:footerReference r:id="rId3" w:type="default"/>
      <w:pgSz w:w="11906" w:h="16838"/>
      <w:pgMar w:top="1270" w:right="1179" w:bottom="1157" w:left="129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MDJ3Ut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727BFA"/>
    <w:rsid w:val="64727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2022-03-28T06:46:00Z</dcterms:created>
  <dc:creator>清风</dc:creator>
  <cp:lastModifiedBy>清风</cp:lastModifiedBy>
  <dcterms:modified xsi:type="dcterms:W3CDTF">2022-03-28T06:49:38Z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E1F35196C79B4B95AEC94C7B031EFCFC</vt:lpwstr>
  </property>
</Properties>
</file>