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0" w:beforeAutospacing="0" w:after="0" w:afterAutospacing="0"/>
        <w:ind w:left="0" w:right="0" w:firstLine="420"/>
        <w:jc w:val="center"/>
        <w:rPr>
          <w:rFonts w:ascii="微软雅黑" w:hAnsi="微软雅黑" w:eastAsia="微软雅黑" w:cs="微软雅黑"/>
          <w:i w:val="0"/>
          <w:iCs w:val="0"/>
          <w:caps w:val="0"/>
          <w:color w:val="3D3D3D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D3D3D"/>
          <w:spacing w:val="0"/>
          <w:sz w:val="28"/>
          <w:szCs w:val="28"/>
          <w:bdr w:val="none" w:color="auto" w:sz="0" w:space="0"/>
          <w:shd w:val="clear" w:fill="FFFFFF"/>
        </w:rPr>
        <w:t>市建委关于批准发布《天津市装配式钢结构建筑施工图设计审查指南》的通知</w:t>
      </w:r>
    </w:p>
    <w:p>
      <w:pPr>
        <w:jc w:val="center"/>
        <w:rPr>
          <w:rFonts w:hint="eastAsia" w:ascii="微软雅黑" w:hAnsi="微软雅黑" w:eastAsia="微软雅黑" w:cs="微软雅黑"/>
          <w:sz w:val="24"/>
          <w:szCs w:val="24"/>
        </w:rPr>
      </w:pPr>
      <w:r>
        <w:rPr>
          <w:rFonts w:hint="eastAsia" w:ascii="微软雅黑" w:hAnsi="微软雅黑" w:eastAsia="微软雅黑" w:cs="微软雅黑"/>
          <w:sz w:val="24"/>
          <w:szCs w:val="24"/>
        </w:rPr>
        <w:t>津建设[2017]385号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left"/>
        <w:rPr>
          <w:rFonts w:hint="eastAsia" w:ascii="微软雅黑" w:hAnsi="微软雅黑" w:eastAsia="微软雅黑" w:cs="微软雅黑"/>
          <w:i w:val="0"/>
          <w:iCs w:val="0"/>
          <w:caps w:val="0"/>
          <w:color w:val="3D3D3D"/>
          <w:spacing w:val="0"/>
          <w:kern w:val="0"/>
          <w:sz w:val="24"/>
          <w:szCs w:val="24"/>
          <w:bdr w:val="none" w:color="auto" w:sz="0" w:space="0"/>
          <w:shd w:val="clear" w:fill="FFFFFF"/>
          <w:lang w:val="en-US" w:eastAsia="zh-CN" w:bidi="ar"/>
        </w:rPr>
      </w:pP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left"/>
        <w:rPr>
          <w:rFonts w:hint="eastAsia" w:ascii="微软雅黑" w:hAnsi="微软雅黑" w:eastAsia="微软雅黑" w:cs="微软雅黑"/>
          <w:i w:val="0"/>
          <w:iCs w:val="0"/>
          <w:caps w:val="0"/>
          <w:color w:val="3D3D3D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D3D3D"/>
          <w:spacing w:val="0"/>
          <w:kern w:val="0"/>
          <w:sz w:val="24"/>
          <w:szCs w:val="24"/>
          <w:bdr w:val="none" w:color="auto" w:sz="0" w:space="0"/>
          <w:shd w:val="clear" w:fill="FFFFFF"/>
          <w:lang w:val="en-US" w:eastAsia="zh-CN" w:bidi="ar"/>
        </w:rPr>
        <w:t>各建设单位、勘察设计单位、施工图审查机构及有关部门：     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="0" w:beforeAutospacing="0" w:after="0" w:afterAutospacing="0"/>
        <w:ind w:left="0" w:right="0" w:firstLine="420"/>
        <w:jc w:val="both"/>
        <w:rPr>
          <w:rFonts w:hint="eastAsia" w:ascii="微软雅黑" w:hAnsi="微软雅黑" w:eastAsia="微软雅黑" w:cs="微软雅黑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D3D3D"/>
          <w:spacing w:val="0"/>
          <w:sz w:val="24"/>
          <w:szCs w:val="24"/>
          <w:bdr w:val="none" w:color="auto" w:sz="0" w:space="0"/>
          <w:shd w:val="clear" w:fill="FFFFFF"/>
        </w:rPr>
        <w:t>为进一步提高我市装配式建筑施工图审查质量，结合我市装配式建筑施工图设计和审查具体情况，天津市建设工程技术研究所组织天津大学建筑设计研究院开展《天津市装配式钢结构建筑施工图设计审查指南》编制工作，经组织专家审查通过，现批准为天津市工程建设标准设计技术文件，标准设计统一编号为：DBJT29-213-2017，该技术文件编号：津17WJ-3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="0" w:beforeAutospacing="0" w:after="0" w:afterAutospacing="0"/>
        <w:ind w:left="0" w:right="0" w:firstLine="420"/>
        <w:jc w:val="both"/>
        <w:rPr>
          <w:rFonts w:hint="eastAsia" w:ascii="微软雅黑" w:hAnsi="微软雅黑" w:eastAsia="微软雅黑" w:cs="微软雅黑"/>
          <w:i w:val="0"/>
          <w:iCs w:val="0"/>
          <w:caps w:val="0"/>
          <w:color w:val="3D3D3D"/>
          <w:spacing w:val="0"/>
          <w:sz w:val="24"/>
          <w:szCs w:val="24"/>
          <w:bdr w:val="none" w:color="auto" w:sz="0" w:space="0"/>
          <w:shd w:val="clear" w:fill="FFFFFF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D3D3D"/>
          <w:spacing w:val="0"/>
          <w:sz w:val="24"/>
          <w:szCs w:val="24"/>
          <w:bdr w:val="none" w:color="auto" w:sz="0" w:space="0"/>
          <w:shd w:val="clear" w:fill="FFFFFF"/>
        </w:rPr>
        <w:t>本审查指南自批准发布之日起实施，各有关单位在装配式钢结构建筑设计文件审查时，应依据国家及我市现行相关标准规范和政策要求，并按《天津市装配式钢结构建筑施工图设计审查指南》所列条目内容进行重点审查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="0" w:beforeAutospacing="0" w:after="0" w:afterAutospacing="0"/>
        <w:ind w:left="0" w:right="0" w:firstLine="420"/>
        <w:jc w:val="both"/>
        <w:rPr>
          <w:rFonts w:hint="eastAsia" w:ascii="微软雅黑" w:hAnsi="微软雅黑" w:eastAsia="微软雅黑" w:cs="微软雅黑"/>
          <w:i w:val="0"/>
          <w:iCs w:val="0"/>
          <w:caps w:val="0"/>
          <w:color w:val="3D3D3D"/>
          <w:spacing w:val="0"/>
          <w:sz w:val="24"/>
          <w:szCs w:val="24"/>
          <w:bdr w:val="none" w:color="auto" w:sz="0" w:space="0"/>
          <w:shd w:val="clear" w:fill="FFFFFF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="0" w:beforeAutospacing="0" w:after="0" w:afterAutospacing="0"/>
        <w:ind w:left="0" w:right="0" w:firstLine="420"/>
        <w:jc w:val="both"/>
        <w:rPr>
          <w:rFonts w:hint="eastAsia" w:ascii="微软雅黑" w:hAnsi="微软雅黑" w:eastAsia="微软雅黑" w:cs="微软雅黑"/>
          <w:i w:val="0"/>
          <w:iCs w:val="0"/>
          <w:caps w:val="0"/>
          <w:color w:val="3D3D3D"/>
          <w:spacing w:val="0"/>
          <w:sz w:val="24"/>
          <w:szCs w:val="24"/>
          <w:bdr w:val="none" w:color="auto" w:sz="0" w:space="0"/>
          <w:shd w:val="clear" w:fill="FFFFFF"/>
        </w:rPr>
      </w:pPr>
      <w:bookmarkStart w:id="0" w:name="_GoBack"/>
      <w:bookmarkEnd w:id="0"/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="0" w:beforeAutospacing="0" w:after="0" w:afterAutospacing="0"/>
        <w:ind w:left="0" w:right="0" w:firstLine="420"/>
        <w:jc w:val="right"/>
        <w:rPr>
          <w:rFonts w:hint="eastAsia" w:ascii="微软雅黑" w:hAnsi="微软雅黑" w:eastAsia="微软雅黑" w:cs="微软雅黑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D3D3D"/>
          <w:spacing w:val="0"/>
          <w:sz w:val="24"/>
          <w:szCs w:val="24"/>
          <w:bdr w:val="none" w:color="auto" w:sz="0" w:space="0"/>
          <w:shd w:val="clear" w:fill="FFFFFF"/>
        </w:rPr>
        <w:t>2017年10月6日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A5718A6"/>
    <w:rsid w:val="7A5718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Office_11.1.0.11566_F1E327BC-269C-435d-A152-05C5408002CA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2022-03-22T07:22:00Z</dcterms:created>
  <dc:creator>清风</dc:creator>
  <cp:lastModifiedBy>清风</cp:lastModifiedBy>
  <dcterms:modified xsi:type="dcterms:W3CDTF">2022-03-22T07:24:55Z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2052-11.1.0.11566</vt:lpwstr>
  </property>
  <property fmtid="{D5CDD505-2E9C-101B-9397-08002B2CF9AE}" pid="3" name="ICV">
    <vt:lpwstr>2B69DC01A1D6457E87D27BFD10AF4E0C</vt:lpwstr>
  </property>
</Properties>
</file>