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sz w:val="36"/>
          <w:szCs w:val="36"/>
        </w:rPr>
      </w:pPr>
      <w:r>
        <w:rPr>
          <w:sz w:val="36"/>
          <w:szCs w:val="36"/>
        </w:rPr>
        <w:t>市建委关于天津市装配式建筑执行国家</w:t>
      </w:r>
      <w:bookmarkStart w:id="0" w:name="_GoBack"/>
      <w:r>
        <w:rPr>
          <w:sz w:val="36"/>
          <w:szCs w:val="36"/>
        </w:rPr>
        <w:t>《装配式建筑评价标准》的通知</w:t>
      </w:r>
    </w:p>
    <w:bookmarkEnd w:id="0"/>
    <w:p>
      <w:pPr>
        <w:jc w:val="center"/>
        <w:rPr>
          <w:rFonts w:hint="default"/>
          <w:sz w:val="28"/>
          <w:szCs w:val="28"/>
        </w:rPr>
      </w:pPr>
      <w:r>
        <w:rPr>
          <w:sz w:val="28"/>
          <w:szCs w:val="28"/>
        </w:rPr>
        <w:t>津建科[2018]453号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rPr>
          <w:rFonts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滨海新区建交局、各区建委、海河教育园经建局，各施工图审查机构，各有关单位：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 xml:space="preserve">    </w:t>
      </w:r>
      <w:r>
        <w:rPr>
          <w:rFonts w:hint="eastAsia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住房城乡建设部批准的国家标准《装配式建筑评价标准》（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GB/T51129-2017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）已发布实施。为保证本市装配式建筑认定指标与国家标准的一致性，经研究决定，自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2019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1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1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日起，本市装配式建筑的装配率计算、认定和等级评价按照《装配式建筑评价标准》（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GB/T51129-2017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）执行。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 xml:space="preserve">    </w:t>
      </w:r>
      <w:r>
        <w:rPr>
          <w:rFonts w:hint="eastAsia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 xml:space="preserve">  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为确保装配式建筑装配率计算方法的平稳转换，原《市建委关于印发〈天津市装配整体式建筑预制装配率计算细则（试行）〉的通知》（津建科〔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2016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〕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464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号）和《市建委关于印发〈天津市装配式混凝土框架结构、混凝土框架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-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剪力墙（核心筒）结构建筑预制装配率计算细则（试行）〉的通知》（津建科〔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2017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〕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304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号）继续执行到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2018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12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31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日，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2019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1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  <w:lang w:val="en-US"/>
        </w:rPr>
        <w:t>1</w:t>
      </w: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日废止。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bdr w:val="none" w:color="auto" w:sz="0" w:space="0"/>
          <w:shd w:val="clear" w:fill="FFFFFF"/>
        </w:rPr>
        <w:t>特此通知。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96F4E"/>
    <w:rsid w:val="1A775E4E"/>
    <w:rsid w:val="3BA9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2022-03-23T01:55:00Z</dcterms:created>
  <dc:creator>清风</dc:creator>
  <cp:lastModifiedBy>清风</cp:lastModifiedBy>
  <dcterms:modified xsi:type="dcterms:W3CDTF">2022-03-23T01:57:46Z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E1C413AB303B4DDD9EFBD01B6E7D6512</vt:lpwstr>
  </property>
</Properties>
</file>