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bottom w:val="none" w:color="auto" w:sz="0" w:space="0"/>
        </w:pBdr>
        <w:shd w:val="clear" w:fill="FFFFFF"/>
        <w:spacing w:line="240" w:lineRule="auto"/>
        <w:jc w:val="center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市住房城乡建设委关于发布《天津市装配式住宅钢骨混凝土组合结构技术规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36"/>
          <w:szCs w:val="36"/>
          <w:shd w:val="clear" w:fill="FFFFFF"/>
          <w:lang w:val="en-US" w:eastAsia="zh-CN" w:bidi="ar"/>
        </w:rPr>
        <w:t>程》的通知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0" w:firstLine="0"/>
        <w:jc w:val="left"/>
        <w:rPr>
          <w:rFonts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各有关单位：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根据《市住房城乡建设委关于下达2018年天津市建设系统工程建设地方标准编制计划的通知》（津住建设〔2017〕520号）要求，天津市建筑设计研究院有限公司等单位编制完成了《天津市装配式住宅钢骨混凝土组合结构技术规程》，经市住房城乡建设委组织专家评审通过，现批准为天津市工程建设地方标准，编号为DB/T29-294-2021，自2022年4月1日起实施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各相关单位在实施过程中如有意见和建议，请及时反馈给天津市建筑设计研究院有限公司。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0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本规程由天津市住房和城乡建设委员会负责管理，天津市建筑设计研究院有限公司负责具体技术内容的解释。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315" w:firstLine="420"/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2022年1月27日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526" w:afterAutospacing="0" w:line="555" w:lineRule="atLeast"/>
        <w:ind w:left="0" w:right="315" w:firstLine="420"/>
        <w:jc w:val="lef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A3A3A"/>
          <w:spacing w:val="0"/>
          <w:sz w:val="24"/>
          <w:szCs w:val="24"/>
          <w:bdr w:val="none" w:color="auto" w:sz="0" w:space="0"/>
          <w:shd w:val="clear" w:fill="FFFFFF"/>
        </w:rPr>
        <w:t>（此件主动公开）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1B0F1B"/>
    <w:rsid w:val="7C1B0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2022-03-23T02:27:00Z</dcterms:created>
  <dc:creator>清风</dc:creator>
  <cp:lastModifiedBy>清风</cp:lastModifiedBy>
  <dcterms:modified xsi:type="dcterms:W3CDTF">2022-03-23T02:28:59Z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F2AA4FBBFDD24CDB802BEB1DC842E5FC</vt:lpwstr>
  </property>
</Properties>
</file>