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9A2" w:rsidRPr="00AB48B3" w:rsidRDefault="00E339A2" w:rsidP="00E339A2">
      <w:pPr>
        <w:widowControl/>
        <w:spacing w:line="450" w:lineRule="atLeast"/>
        <w:jc w:val="center"/>
        <w:rPr>
          <w:rFonts w:ascii="方正小标宋简体" w:eastAsia="方正小标宋简体" w:hAnsi="inherit" w:cs="宋体" w:hint="eastAsia"/>
          <w:color w:val="FF0000"/>
          <w:kern w:val="0"/>
          <w:sz w:val="60"/>
          <w:szCs w:val="60"/>
        </w:rPr>
      </w:pPr>
      <w:r w:rsidRPr="00AB48B3">
        <w:rPr>
          <w:rFonts w:ascii="方正小标宋简体" w:eastAsia="方正小标宋简体" w:hAnsi="inherit" w:cs="宋体" w:hint="eastAsia"/>
          <w:b/>
          <w:bCs/>
          <w:color w:val="FF0000"/>
          <w:kern w:val="0"/>
          <w:sz w:val="60"/>
          <w:szCs w:val="60"/>
        </w:rPr>
        <w:t>天津市城乡建设委员会文件</w:t>
      </w:r>
    </w:p>
    <w:p w:rsidR="00AB48B3" w:rsidRDefault="00AB48B3" w:rsidP="00E339A2">
      <w:pPr>
        <w:widowControl/>
        <w:spacing w:line="480" w:lineRule="auto"/>
        <w:jc w:val="center"/>
        <w:rPr>
          <w:rFonts w:ascii="仿宋_GB2312" w:eastAsia="仿宋_GB2312" w:hAnsi="inherit" w:cs="宋体" w:hint="eastAsia"/>
          <w:color w:val="333333"/>
          <w:kern w:val="0"/>
          <w:sz w:val="32"/>
          <w:szCs w:val="32"/>
        </w:rPr>
      </w:pPr>
    </w:p>
    <w:p w:rsidR="00E339A2" w:rsidRPr="00E339A2" w:rsidRDefault="00E339A2" w:rsidP="00E339A2">
      <w:pPr>
        <w:widowControl/>
        <w:spacing w:line="480" w:lineRule="auto"/>
        <w:jc w:val="center"/>
        <w:rPr>
          <w:rFonts w:ascii="仿宋_GB2312" w:eastAsia="仿宋_GB2312" w:hAnsi="inherit" w:cs="宋体" w:hint="eastAsia"/>
          <w:color w:val="333333"/>
          <w:kern w:val="0"/>
          <w:sz w:val="32"/>
          <w:szCs w:val="32"/>
        </w:rPr>
      </w:pPr>
      <w:r w:rsidRPr="00E339A2">
        <w:rPr>
          <w:rFonts w:ascii="仿宋_GB2312" w:eastAsia="仿宋_GB2312" w:hAnsi="inherit" w:cs="宋体" w:hint="eastAsia"/>
          <w:color w:val="333333"/>
          <w:kern w:val="0"/>
          <w:sz w:val="32"/>
          <w:szCs w:val="32"/>
        </w:rPr>
        <w:t>津建科〔2016〕100号</w:t>
      </w:r>
    </w:p>
    <w:p w:rsidR="00E339A2" w:rsidRPr="00E339A2" w:rsidRDefault="00E339A2" w:rsidP="00E339A2">
      <w:pPr>
        <w:widowControl/>
        <w:spacing w:line="480" w:lineRule="auto"/>
        <w:jc w:val="center"/>
        <w:rPr>
          <w:rFonts w:ascii="Wingdings" w:eastAsia="宋体" w:hAnsi="Wingdings" w:cs="宋体"/>
          <w:color w:val="333333"/>
          <w:kern w:val="0"/>
          <w:sz w:val="36"/>
          <w:szCs w:val="36"/>
        </w:rPr>
      </w:pPr>
      <w:r w:rsidRPr="00E339A2">
        <w:rPr>
          <w:rFonts w:ascii="Wingdings" w:eastAsia="宋体" w:hAnsi="inherit" w:cs="宋体"/>
          <w:b/>
          <w:bCs/>
          <w:color w:val="333333"/>
          <w:kern w:val="0"/>
          <w:sz w:val="36"/>
          <w:szCs w:val="36"/>
        </w:rPr>
        <w:t> </w:t>
      </w:r>
      <w:r w:rsidRPr="00E339A2">
        <w:rPr>
          <w:rFonts w:ascii="Wingdings" w:eastAsia="宋体" w:hAnsi="inherit" w:cs="宋体"/>
          <w:color w:val="333333"/>
          <w:kern w:val="0"/>
          <w:sz w:val="36"/>
          <w:szCs w:val="36"/>
        </w:rPr>
        <w:t> </w:t>
      </w:r>
    </w:p>
    <w:p w:rsidR="00E339A2" w:rsidRPr="00E339A2" w:rsidRDefault="00E339A2" w:rsidP="00E339A2">
      <w:pPr>
        <w:widowControl/>
        <w:spacing w:line="480" w:lineRule="auto"/>
        <w:jc w:val="center"/>
        <w:rPr>
          <w:rFonts w:ascii="Wingdings" w:eastAsia="宋体" w:hAnsi="Wingdings" w:cs="宋体"/>
          <w:color w:val="333333"/>
          <w:kern w:val="0"/>
          <w:sz w:val="36"/>
          <w:szCs w:val="36"/>
        </w:rPr>
      </w:pPr>
      <w:r w:rsidRPr="00E339A2">
        <w:rPr>
          <w:rFonts w:ascii="Wingdings" w:eastAsia="宋体" w:hAnsi="宋体" w:cs="宋体"/>
          <w:b/>
          <w:bCs/>
          <w:color w:val="333333"/>
          <w:kern w:val="0"/>
          <w:sz w:val="36"/>
          <w:szCs w:val="36"/>
        </w:rPr>
        <w:t>市建委关于在天津市建筑产业现代化项目规划条件中提供相关建设指标的通知</w:t>
      </w:r>
      <w:r w:rsidRPr="00E339A2">
        <w:rPr>
          <w:rFonts w:ascii="Wingdings" w:eastAsia="宋体" w:hAnsi="inherit" w:cs="宋体"/>
          <w:color w:val="333333"/>
          <w:kern w:val="0"/>
          <w:sz w:val="36"/>
          <w:szCs w:val="36"/>
        </w:rPr>
        <w:t> </w:t>
      </w:r>
    </w:p>
    <w:p w:rsidR="00E339A2" w:rsidRPr="00E339A2" w:rsidRDefault="00E339A2" w:rsidP="00E339A2">
      <w:pPr>
        <w:widowControl/>
        <w:spacing w:line="480" w:lineRule="auto"/>
        <w:jc w:val="left"/>
        <w:rPr>
          <w:rFonts w:ascii="inherit" w:eastAsia="宋体" w:hAnsi="inherit" w:cs="宋体" w:hint="eastAsia"/>
          <w:color w:val="333333"/>
          <w:kern w:val="0"/>
          <w:szCs w:val="21"/>
        </w:rPr>
      </w:pPr>
      <w:r w:rsidRPr="00E339A2">
        <w:rPr>
          <w:rFonts w:ascii="inherit" w:eastAsia="宋体" w:hAnsi="inherit" w:cs="宋体"/>
          <w:color w:val="333333"/>
          <w:kern w:val="0"/>
          <w:sz w:val="28"/>
          <w:szCs w:val="28"/>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滨海新区建交局、各区县建委：</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 xml:space="preserve">    为贯彻落实市建委、市发改委、市科委、市工信委、市规划局、市国土房管局、市财政局等七部门联合印发《关于加快推进我市建筑产业现代化发展（2015-2017年）实施意见的通知》（津建科〔2015〕543号）文件要求，保证建筑产业现代化项目顺利实施，并在审批程序上做好与规划条件制订工作的有效链接，制定我市建筑产业现代化项目规划条件中相关建设指标如下：</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一、保障性住房</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b/>
          <w:bCs/>
          <w:color w:val="333333"/>
          <w:kern w:val="0"/>
          <w:sz w:val="32"/>
          <w:szCs w:val="32"/>
        </w:rPr>
        <w:t>1.预制装配率：</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a、当采用钢筋混凝土结构体系时，预制装配率不低于30%；</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b、当采用钢结构体系时，预制装配率不低于50%；</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c、采用其他结构体系新建的预制装配整体式建筑，应经过市建设行政主管部门组织认定。</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b/>
          <w:bCs/>
          <w:color w:val="333333"/>
          <w:kern w:val="0"/>
          <w:sz w:val="32"/>
          <w:szCs w:val="32"/>
        </w:rPr>
        <w:t>2.绿色建筑星级：</w:t>
      </w:r>
      <w:r w:rsidRPr="00E339A2">
        <w:rPr>
          <w:rFonts w:ascii="仿宋_GB2312" w:eastAsia="仿宋_GB2312" w:hAnsi="宋体" w:cs="宋体" w:hint="eastAsia"/>
          <w:color w:val="333333"/>
          <w:kern w:val="0"/>
          <w:sz w:val="32"/>
          <w:szCs w:val="32"/>
        </w:rPr>
        <w:t>不低于绿建一星；</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b/>
          <w:bCs/>
          <w:color w:val="333333"/>
          <w:kern w:val="0"/>
          <w:sz w:val="32"/>
          <w:szCs w:val="32"/>
        </w:rPr>
        <w:lastRenderedPageBreak/>
        <w:t>3.可再生能源应用：</w:t>
      </w:r>
      <w:r w:rsidRPr="00E339A2">
        <w:rPr>
          <w:rFonts w:ascii="仿宋_GB2312" w:eastAsia="仿宋_GB2312" w:hAnsi="宋体" w:cs="宋体" w:hint="eastAsia"/>
          <w:color w:val="333333"/>
          <w:kern w:val="0"/>
          <w:sz w:val="32"/>
          <w:szCs w:val="32"/>
        </w:rPr>
        <w:t>分为生活热水系统和供热（供冷）方式。其中：</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a、生活热水系统应依据我市居住建筑节能设计标准（DB29-1-2013）第6.2.2条内容提出；</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b、供热（供冷）方式由供热管理部门提出。</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二、10万平方米及以上新建商品房的30%部分与保障性住房设定建设指标一致。</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三、5万平方米及以上公共建筑</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b/>
          <w:bCs/>
          <w:color w:val="333333"/>
          <w:kern w:val="0"/>
          <w:sz w:val="32"/>
          <w:szCs w:val="32"/>
        </w:rPr>
        <w:t>1.预制装配率：</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a、当采用钢筋混凝土结构体系时，预制装配率不低于30%；</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b、当采用钢结构体系时，预制装配率不低于50%；</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c、采用其他结构体系新建的预制装配整体式建筑，应经过市建设行政主管部门组织认定。</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b/>
          <w:bCs/>
          <w:color w:val="333333"/>
          <w:kern w:val="0"/>
          <w:sz w:val="32"/>
          <w:szCs w:val="32"/>
        </w:rPr>
        <w:t>2.绿色建筑星级：</w:t>
      </w:r>
      <w:r w:rsidRPr="00E339A2">
        <w:rPr>
          <w:rFonts w:ascii="仿宋_GB2312" w:eastAsia="仿宋_GB2312" w:hAnsi="宋体" w:cs="宋体" w:hint="eastAsia"/>
          <w:color w:val="333333"/>
          <w:kern w:val="0"/>
          <w:sz w:val="32"/>
          <w:szCs w:val="32"/>
        </w:rPr>
        <w:t>不低于绿建二星；</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仿宋_GB2312" w:eastAsia="仿宋_GB2312" w:hAnsi="宋体" w:cs="宋体" w:hint="eastAsia"/>
          <w:b/>
          <w:bCs/>
          <w:color w:val="333333"/>
          <w:kern w:val="0"/>
          <w:sz w:val="32"/>
          <w:szCs w:val="32"/>
        </w:rPr>
        <w:t>3.可再生能源应用：</w:t>
      </w:r>
      <w:r w:rsidRPr="00E339A2">
        <w:rPr>
          <w:rFonts w:ascii="仿宋_GB2312" w:eastAsia="仿宋_GB2312" w:hAnsi="宋体" w:cs="宋体" w:hint="eastAsia"/>
          <w:color w:val="333333"/>
          <w:kern w:val="0"/>
          <w:sz w:val="32"/>
          <w:szCs w:val="32"/>
        </w:rPr>
        <w:t>供热（供冷）方式由供热管理部门提出。</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left"/>
        <w:rPr>
          <w:rFonts w:ascii="仿宋_GB2312" w:eastAsia="仿宋_GB2312" w:hAnsi="inherit" w:cs="宋体" w:hint="eastAsia"/>
          <w:color w:val="333333"/>
          <w:kern w:val="0"/>
          <w:sz w:val="32"/>
          <w:szCs w:val="32"/>
        </w:rPr>
      </w:pP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right"/>
        <w:rPr>
          <w:rFonts w:ascii="仿宋_GB2312" w:eastAsia="仿宋_GB2312" w:hAnsi="inherit" w:cs="宋体" w:hint="eastAsia"/>
          <w:color w:val="333333"/>
          <w:kern w:val="0"/>
          <w:sz w:val="32"/>
          <w:szCs w:val="32"/>
        </w:rPr>
      </w:pPr>
      <w:r w:rsidRPr="00E339A2">
        <w:rPr>
          <w:rFonts w:ascii="仿宋_GB2312" w:eastAsia="仿宋_GB2312" w:hAnsi="inherit" w:cs="宋体" w:hint="eastAsia"/>
          <w:color w:val="333333"/>
          <w:kern w:val="0"/>
          <w:sz w:val="32"/>
          <w:szCs w:val="32"/>
        </w:rPr>
        <w:t>2016</w:t>
      </w:r>
      <w:r w:rsidRPr="00E339A2">
        <w:rPr>
          <w:rFonts w:ascii="仿宋_GB2312" w:eastAsia="仿宋_GB2312" w:hAnsi="宋体" w:cs="宋体" w:hint="eastAsia"/>
          <w:color w:val="333333"/>
          <w:kern w:val="0"/>
          <w:sz w:val="32"/>
          <w:szCs w:val="32"/>
        </w:rPr>
        <w:t>年3月8日</w:t>
      </w:r>
      <w:r w:rsidRPr="00E339A2">
        <w:rPr>
          <w:rFonts w:ascii="inherit" w:eastAsia="仿宋_GB2312" w:hAnsi="inherit" w:cs="宋体" w:hint="eastAsia"/>
          <w:color w:val="333333"/>
          <w:kern w:val="0"/>
          <w:sz w:val="32"/>
          <w:szCs w:val="32"/>
        </w:rPr>
        <w:t> </w:t>
      </w:r>
    </w:p>
    <w:p w:rsidR="00E339A2" w:rsidRPr="00E339A2" w:rsidRDefault="00E339A2" w:rsidP="00E339A2">
      <w:pPr>
        <w:widowControl/>
        <w:spacing w:line="480" w:lineRule="auto"/>
        <w:jc w:val="right"/>
        <w:rPr>
          <w:rFonts w:ascii="仿宋_GB2312" w:eastAsia="仿宋_GB2312" w:hAnsi="inherit" w:cs="宋体" w:hint="eastAsia"/>
          <w:color w:val="333333"/>
          <w:kern w:val="0"/>
          <w:sz w:val="32"/>
          <w:szCs w:val="32"/>
        </w:rPr>
      </w:pPr>
      <w:r w:rsidRPr="00E339A2">
        <w:rPr>
          <w:rFonts w:ascii="仿宋_GB2312" w:eastAsia="仿宋_GB2312" w:hAnsi="宋体" w:cs="宋体" w:hint="eastAsia"/>
          <w:color w:val="333333"/>
          <w:kern w:val="0"/>
          <w:sz w:val="32"/>
          <w:szCs w:val="32"/>
        </w:rPr>
        <w:t>（联系人：云立祥；联系电话：28468608）</w:t>
      </w:r>
      <w:r w:rsidRPr="00E339A2">
        <w:rPr>
          <w:rFonts w:ascii="inherit" w:eastAsia="仿宋_GB2312" w:hAnsi="inherit" w:cs="宋体" w:hint="eastAsia"/>
          <w:color w:val="333333"/>
          <w:kern w:val="0"/>
          <w:sz w:val="32"/>
          <w:szCs w:val="32"/>
        </w:rPr>
        <w:t> </w:t>
      </w:r>
    </w:p>
    <w:p w:rsidR="00146FC6" w:rsidRPr="00E339A2" w:rsidRDefault="00E339A2" w:rsidP="00D64876">
      <w:pPr>
        <w:widowControl/>
        <w:spacing w:line="480" w:lineRule="auto"/>
        <w:jc w:val="right"/>
        <w:rPr>
          <w:rFonts w:ascii="仿宋_GB2312" w:eastAsia="仿宋_GB2312"/>
          <w:sz w:val="32"/>
          <w:szCs w:val="32"/>
        </w:rPr>
      </w:pPr>
      <w:r w:rsidRPr="00E339A2">
        <w:rPr>
          <w:rFonts w:ascii="仿宋_GB2312" w:eastAsia="仿宋_GB2312" w:hAnsi="宋体" w:cs="宋体" w:hint="eastAsia"/>
          <w:color w:val="333333"/>
          <w:kern w:val="0"/>
          <w:sz w:val="32"/>
          <w:szCs w:val="32"/>
        </w:rPr>
        <w:t>（此件主动公开）</w:t>
      </w:r>
    </w:p>
    <w:sectPr w:rsidR="00146FC6" w:rsidRPr="00E339A2" w:rsidSect="007A36E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7DD4" w:rsidRDefault="00247DD4" w:rsidP="00E339A2">
      <w:r>
        <w:separator/>
      </w:r>
    </w:p>
  </w:endnote>
  <w:endnote w:type="continuationSeparator" w:id="1">
    <w:p w:rsidR="00247DD4" w:rsidRDefault="00247DD4" w:rsidP="00E339A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inherit">
    <w:altName w:val="Times New Roman"/>
    <w:panose1 w:val="00000000000000000000"/>
    <w:charset w:val="00"/>
    <w:family w:val="roman"/>
    <w:notTrueType/>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7DD4" w:rsidRDefault="00247DD4" w:rsidP="00E339A2">
      <w:r>
        <w:separator/>
      </w:r>
    </w:p>
  </w:footnote>
  <w:footnote w:type="continuationSeparator" w:id="1">
    <w:p w:rsidR="00247DD4" w:rsidRDefault="00247DD4" w:rsidP="00E339A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339A2"/>
    <w:rsid w:val="00146FC6"/>
    <w:rsid w:val="00247DD4"/>
    <w:rsid w:val="005D1B10"/>
    <w:rsid w:val="007A36E8"/>
    <w:rsid w:val="00AB48B3"/>
    <w:rsid w:val="00D64876"/>
    <w:rsid w:val="00E339A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36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339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339A2"/>
    <w:rPr>
      <w:sz w:val="18"/>
      <w:szCs w:val="18"/>
    </w:rPr>
  </w:style>
  <w:style w:type="paragraph" w:styleId="a4">
    <w:name w:val="footer"/>
    <w:basedOn w:val="a"/>
    <w:link w:val="Char0"/>
    <w:uiPriority w:val="99"/>
    <w:semiHidden/>
    <w:unhideWhenUsed/>
    <w:rsid w:val="00E339A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339A2"/>
    <w:rPr>
      <w:sz w:val="18"/>
      <w:szCs w:val="18"/>
    </w:rPr>
  </w:style>
  <w:style w:type="character" w:styleId="a5">
    <w:name w:val="Strong"/>
    <w:basedOn w:val="a0"/>
    <w:uiPriority w:val="22"/>
    <w:qFormat/>
    <w:rsid w:val="00E339A2"/>
    <w:rPr>
      <w:b/>
      <w:bCs/>
    </w:rPr>
  </w:style>
</w:styles>
</file>

<file path=word/webSettings.xml><?xml version="1.0" encoding="utf-8"?>
<w:webSettings xmlns:r="http://schemas.openxmlformats.org/officeDocument/2006/relationships" xmlns:w="http://schemas.openxmlformats.org/wordprocessingml/2006/main">
  <w:divs>
    <w:div w:id="1238591566">
      <w:bodyDiv w:val="1"/>
      <w:marLeft w:val="0"/>
      <w:marRight w:val="0"/>
      <w:marTop w:val="0"/>
      <w:marBottom w:val="0"/>
      <w:divBdr>
        <w:top w:val="none" w:sz="0" w:space="0" w:color="auto"/>
        <w:left w:val="none" w:sz="0" w:space="0" w:color="auto"/>
        <w:bottom w:val="none" w:sz="0" w:space="0" w:color="auto"/>
        <w:right w:val="none" w:sz="0" w:space="0" w:color="auto"/>
      </w:divBdr>
      <w:divsChild>
        <w:div w:id="209192188">
          <w:marLeft w:val="0"/>
          <w:marRight w:val="0"/>
          <w:marTop w:val="0"/>
          <w:marBottom w:val="0"/>
          <w:divBdr>
            <w:top w:val="none" w:sz="0" w:space="0" w:color="auto"/>
            <w:left w:val="none" w:sz="0" w:space="0" w:color="auto"/>
            <w:bottom w:val="none" w:sz="0" w:space="0" w:color="auto"/>
            <w:right w:val="none" w:sz="0" w:space="0" w:color="auto"/>
          </w:divBdr>
          <w:divsChild>
            <w:div w:id="2046253726">
              <w:marLeft w:val="0"/>
              <w:marRight w:val="0"/>
              <w:marTop w:val="0"/>
              <w:marBottom w:val="0"/>
              <w:divBdr>
                <w:top w:val="single" w:sz="6" w:space="0" w:color="F6F6F6"/>
                <w:left w:val="none" w:sz="0" w:space="0" w:color="auto"/>
                <w:bottom w:val="none" w:sz="0" w:space="0" w:color="auto"/>
                <w:right w:val="none" w:sz="0" w:space="0" w:color="auto"/>
              </w:divBdr>
              <w:divsChild>
                <w:div w:id="278151279">
                  <w:marLeft w:val="0"/>
                  <w:marRight w:val="0"/>
                  <w:marTop w:val="0"/>
                  <w:marBottom w:val="0"/>
                  <w:divBdr>
                    <w:top w:val="none" w:sz="0" w:space="0" w:color="auto"/>
                    <w:left w:val="none" w:sz="0" w:space="0" w:color="auto"/>
                    <w:bottom w:val="none" w:sz="0" w:space="0" w:color="auto"/>
                    <w:right w:val="none" w:sz="0" w:space="0" w:color="auto"/>
                  </w:divBdr>
                  <w:divsChild>
                    <w:div w:id="2042128602">
                      <w:marLeft w:val="0"/>
                      <w:marRight w:val="0"/>
                      <w:marTop w:val="0"/>
                      <w:marBottom w:val="0"/>
                      <w:divBdr>
                        <w:top w:val="none" w:sz="0" w:space="0" w:color="auto"/>
                        <w:left w:val="single" w:sz="6" w:space="31" w:color="DDDDDD"/>
                        <w:bottom w:val="single" w:sz="6" w:space="0" w:color="DDDDDD"/>
                        <w:right w:val="single" w:sz="6" w:space="31" w:color="DDDDDD"/>
                      </w:divBdr>
                      <w:divsChild>
                        <w:div w:id="536234089">
                          <w:marLeft w:val="0"/>
                          <w:marRight w:val="0"/>
                          <w:marTop w:val="0"/>
                          <w:marBottom w:val="0"/>
                          <w:divBdr>
                            <w:top w:val="none" w:sz="0" w:space="0" w:color="auto"/>
                            <w:left w:val="none" w:sz="0" w:space="0" w:color="auto"/>
                            <w:bottom w:val="none" w:sz="0" w:space="0" w:color="auto"/>
                            <w:right w:val="none" w:sz="0" w:space="0" w:color="auto"/>
                          </w:divBdr>
                          <w:divsChild>
                            <w:div w:id="189596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2</Pages>
  <Words>115</Words>
  <Characters>659</Characters>
  <Application>Microsoft Office Word</Application>
  <DocSecurity>0</DocSecurity>
  <Lines>5</Lines>
  <Paragraphs>1</Paragraphs>
  <ScaleCrop>false</ScaleCrop>
  <Company/>
  <LinksUpToDate>false</LinksUpToDate>
  <CharactersWithSpaces>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6</cp:revision>
  <cp:lastPrinted>2016-05-24T03:51:00Z</cp:lastPrinted>
  <dcterms:created xsi:type="dcterms:W3CDTF">2016-05-24T03:29:00Z</dcterms:created>
  <dcterms:modified xsi:type="dcterms:W3CDTF">2016-05-24T04:24:00Z</dcterms:modified>
</cp:coreProperties>
</file>