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8FC" w:rsidRPr="00EC48FC" w:rsidRDefault="00EC48FC" w:rsidP="00EC48FC">
      <w:pPr>
        <w:widowControl/>
        <w:spacing w:line="379" w:lineRule="atLeast"/>
        <w:jc w:val="center"/>
        <w:rPr>
          <w:rFonts w:ascii="inherit" w:eastAsia="宋体" w:hAnsi="inherit" w:cs="宋体" w:hint="eastAsia"/>
          <w:color w:val="FF0000"/>
          <w:kern w:val="0"/>
          <w:sz w:val="32"/>
          <w:szCs w:val="32"/>
        </w:rPr>
      </w:pPr>
      <w:r w:rsidRPr="00EC48FC">
        <w:rPr>
          <w:rFonts w:ascii="inherit" w:eastAsia="宋体" w:hAnsi="inherit" w:cs="宋体"/>
          <w:b/>
          <w:bCs/>
          <w:color w:val="FF0000"/>
          <w:kern w:val="0"/>
          <w:sz w:val="32"/>
          <w:szCs w:val="32"/>
        </w:rPr>
        <w:t>天津市城乡建设委员会文件</w:t>
      </w:r>
    </w:p>
    <w:p w:rsidR="00EC48FC" w:rsidRPr="00EC48FC" w:rsidRDefault="00EC48FC" w:rsidP="00EC48FC">
      <w:pPr>
        <w:widowControl/>
        <w:jc w:val="center"/>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津建规〔</w:t>
      </w:r>
      <w:r w:rsidRPr="00EC48FC">
        <w:rPr>
          <w:rFonts w:ascii="inherit" w:eastAsia="宋体" w:hAnsi="inherit" w:cs="宋体"/>
          <w:color w:val="333333"/>
          <w:kern w:val="0"/>
          <w:sz w:val="32"/>
          <w:szCs w:val="32"/>
        </w:rPr>
        <w:t>2017</w:t>
      </w:r>
      <w:r w:rsidRPr="00EC48FC">
        <w:rPr>
          <w:rFonts w:ascii="inherit" w:eastAsia="宋体" w:hAnsi="inherit" w:cs="宋体"/>
          <w:color w:val="333333"/>
          <w:kern w:val="0"/>
          <w:sz w:val="32"/>
          <w:szCs w:val="32"/>
        </w:rPr>
        <w:t>〕</w:t>
      </w:r>
      <w:r w:rsidRPr="00EC48FC">
        <w:rPr>
          <w:rFonts w:ascii="inherit" w:eastAsia="宋体" w:hAnsi="inherit" w:cs="宋体"/>
          <w:color w:val="333333"/>
          <w:kern w:val="0"/>
          <w:sz w:val="32"/>
          <w:szCs w:val="32"/>
        </w:rPr>
        <w:t>301</w:t>
      </w:r>
      <w:r w:rsidRPr="00EC48FC">
        <w:rPr>
          <w:rFonts w:ascii="inherit" w:eastAsia="宋体" w:hAnsi="inherit" w:cs="宋体"/>
          <w:color w:val="333333"/>
          <w:kern w:val="0"/>
          <w:sz w:val="32"/>
          <w:szCs w:val="32"/>
        </w:rPr>
        <w:t>号</w:t>
      </w:r>
    </w:p>
    <w:p w:rsidR="00EC48FC" w:rsidRPr="00EC48FC" w:rsidRDefault="00EC48FC" w:rsidP="00EC48FC">
      <w:pPr>
        <w:widowControl/>
        <w:wordWrap w:val="0"/>
        <w:spacing w:line="600" w:lineRule="atLeast"/>
        <w:jc w:val="center"/>
        <w:rPr>
          <w:rFonts w:ascii="inherit" w:eastAsia="宋体" w:hAnsi="inherit" w:cs="宋体" w:hint="eastAsia"/>
          <w:color w:val="333333"/>
          <w:kern w:val="0"/>
          <w:sz w:val="32"/>
          <w:szCs w:val="32"/>
        </w:rPr>
      </w:pPr>
      <w:r w:rsidRPr="00EC48FC">
        <w:rPr>
          <w:rFonts w:ascii="方正小标宋简体" w:eastAsia="方正小标宋简体" w:hAnsi="inherit" w:cs="宋体" w:hint="eastAsia"/>
          <w:color w:val="333333"/>
          <w:kern w:val="0"/>
          <w:sz w:val="32"/>
          <w:szCs w:val="32"/>
        </w:rPr>
        <w:t>市建委关于加强海绵城市建设管理的通知</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 </w:t>
      </w:r>
    </w:p>
    <w:p w:rsidR="00EC48FC" w:rsidRPr="00EC48FC" w:rsidRDefault="00EC48FC" w:rsidP="00EC48FC">
      <w:pPr>
        <w:widowControl/>
        <w:wordWrap w:val="0"/>
        <w:spacing w:line="520" w:lineRule="atLeast"/>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各有关单位：</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为加强海绵城市建设管理工作，改善城市水环境，增强城市防涝能力，利用雨水资源，提高城市可持续发展能力和新型城镇化建设质量，根据《国务院办公厅关于推进海绵城市建设的指导意见》（国办发〔</w:t>
      </w:r>
      <w:r w:rsidRPr="00EC48FC">
        <w:rPr>
          <w:rFonts w:ascii="inherit" w:eastAsia="宋体" w:hAnsi="inherit" w:cs="宋体"/>
          <w:color w:val="333333"/>
          <w:kern w:val="0"/>
          <w:sz w:val="32"/>
          <w:szCs w:val="32"/>
        </w:rPr>
        <w:t>2015</w:t>
      </w:r>
      <w:r w:rsidRPr="00EC48FC">
        <w:rPr>
          <w:rFonts w:ascii="仿宋_GB2312" w:eastAsia="仿宋_GB2312" w:hAnsi="inherit" w:cs="宋体" w:hint="eastAsia"/>
          <w:color w:val="333333"/>
          <w:kern w:val="0"/>
          <w:sz w:val="32"/>
          <w:szCs w:val="32"/>
        </w:rPr>
        <w:t>〕</w:t>
      </w:r>
      <w:r w:rsidRPr="00EC48FC">
        <w:rPr>
          <w:rFonts w:ascii="inherit" w:eastAsia="宋体" w:hAnsi="inherit" w:cs="宋体"/>
          <w:color w:val="333333"/>
          <w:kern w:val="0"/>
          <w:sz w:val="32"/>
          <w:szCs w:val="32"/>
        </w:rPr>
        <w:t>75</w:t>
      </w:r>
      <w:r w:rsidRPr="00EC48FC">
        <w:rPr>
          <w:rFonts w:ascii="仿宋_GB2312" w:eastAsia="仿宋_GB2312" w:hAnsi="inherit" w:cs="宋体" w:hint="eastAsia"/>
          <w:color w:val="333333"/>
          <w:kern w:val="0"/>
          <w:sz w:val="32"/>
          <w:szCs w:val="32"/>
        </w:rPr>
        <w:t>号）、《天津市人民政府办公厅转发市建委关于推进海绵城市建设工作方案的通知》（津政办发〔</w:t>
      </w:r>
      <w:r w:rsidRPr="00EC48FC">
        <w:rPr>
          <w:rFonts w:ascii="inherit" w:eastAsia="宋体" w:hAnsi="inherit" w:cs="宋体"/>
          <w:color w:val="333333"/>
          <w:kern w:val="0"/>
          <w:sz w:val="32"/>
          <w:szCs w:val="32"/>
        </w:rPr>
        <w:t>2016</w:t>
      </w:r>
      <w:r w:rsidRPr="00EC48FC">
        <w:rPr>
          <w:rFonts w:ascii="仿宋_GB2312" w:eastAsia="仿宋_GB2312" w:hAnsi="inherit" w:cs="宋体" w:hint="eastAsia"/>
          <w:color w:val="333333"/>
          <w:kern w:val="0"/>
          <w:sz w:val="32"/>
          <w:szCs w:val="32"/>
        </w:rPr>
        <w:t>〕</w:t>
      </w:r>
      <w:r w:rsidRPr="00EC48FC">
        <w:rPr>
          <w:rFonts w:ascii="inherit" w:eastAsia="宋体" w:hAnsi="inherit" w:cs="宋体"/>
          <w:color w:val="333333"/>
          <w:kern w:val="0"/>
          <w:sz w:val="32"/>
          <w:szCs w:val="32"/>
        </w:rPr>
        <w:t>30</w:t>
      </w:r>
      <w:r w:rsidRPr="00EC48FC">
        <w:rPr>
          <w:rFonts w:ascii="仿宋_GB2312" w:eastAsia="仿宋_GB2312" w:hAnsi="inherit" w:cs="宋体" w:hint="eastAsia"/>
          <w:color w:val="333333"/>
          <w:kern w:val="0"/>
          <w:sz w:val="32"/>
          <w:szCs w:val="32"/>
        </w:rPr>
        <w:t>号），现将有关事项通知如下：</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一、本市行政区域内房屋建筑、市政基础设施建设项目应加强海绵城市建设和节水设施建设管理，包括项目立项、图纸审查、施工监管、竣工验收、设施移交等环节。海绵城市设施应与主体工程同步设计、同步施工、同步竣工验收、同步交付使用。</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二、海绵城市建设应当遵循</w:t>
      </w:r>
      <w:r w:rsidRPr="00EC48FC">
        <w:rPr>
          <w:rFonts w:ascii="inherit" w:eastAsia="宋体" w:hAnsi="inherit" w:cs="宋体"/>
          <w:color w:val="333333"/>
          <w:kern w:val="0"/>
          <w:sz w:val="32"/>
          <w:szCs w:val="32"/>
        </w:rPr>
        <w:t>“</w:t>
      </w:r>
      <w:r w:rsidRPr="00EC48FC">
        <w:rPr>
          <w:rFonts w:ascii="仿宋_GB2312" w:eastAsia="仿宋_GB2312" w:hAnsi="inherit" w:cs="宋体" w:hint="eastAsia"/>
          <w:color w:val="333333"/>
          <w:kern w:val="0"/>
          <w:sz w:val="32"/>
          <w:szCs w:val="32"/>
        </w:rPr>
        <w:t>规划引领、生态优先、安全为重、因地制宜、统筹建设</w:t>
      </w:r>
      <w:r w:rsidRPr="00EC48FC">
        <w:rPr>
          <w:rFonts w:ascii="inherit" w:eastAsia="宋体" w:hAnsi="inherit" w:cs="宋体"/>
          <w:color w:val="333333"/>
          <w:kern w:val="0"/>
          <w:sz w:val="32"/>
          <w:szCs w:val="32"/>
        </w:rPr>
        <w:t>”</w:t>
      </w:r>
      <w:r w:rsidRPr="00EC48FC">
        <w:rPr>
          <w:rFonts w:ascii="仿宋_GB2312" w:eastAsia="仿宋_GB2312" w:hAnsi="inherit" w:cs="宋体" w:hint="eastAsia"/>
          <w:color w:val="333333"/>
          <w:kern w:val="0"/>
          <w:sz w:val="32"/>
          <w:szCs w:val="32"/>
        </w:rPr>
        <w:t>的原则，通过</w:t>
      </w:r>
      <w:r w:rsidRPr="00EC48FC">
        <w:rPr>
          <w:rFonts w:ascii="inherit" w:eastAsia="宋体" w:hAnsi="inherit" w:cs="宋体"/>
          <w:color w:val="333333"/>
          <w:kern w:val="0"/>
          <w:sz w:val="32"/>
          <w:szCs w:val="32"/>
        </w:rPr>
        <w:t>“</w:t>
      </w:r>
      <w:r w:rsidRPr="00EC48FC">
        <w:rPr>
          <w:rFonts w:ascii="仿宋_GB2312" w:eastAsia="仿宋_GB2312" w:hAnsi="inherit" w:cs="宋体" w:hint="eastAsia"/>
          <w:color w:val="333333"/>
          <w:kern w:val="0"/>
          <w:sz w:val="32"/>
          <w:szCs w:val="32"/>
        </w:rPr>
        <w:t>渗、滞、蓄、净、用、排</w:t>
      </w:r>
      <w:r w:rsidRPr="00EC48FC">
        <w:rPr>
          <w:rFonts w:ascii="inherit" w:eastAsia="宋体" w:hAnsi="inherit" w:cs="宋体"/>
          <w:color w:val="333333"/>
          <w:kern w:val="0"/>
          <w:sz w:val="32"/>
          <w:szCs w:val="32"/>
        </w:rPr>
        <w:t>”</w:t>
      </w:r>
      <w:r w:rsidRPr="00EC48FC">
        <w:rPr>
          <w:rFonts w:ascii="仿宋_GB2312" w:eastAsia="仿宋_GB2312" w:hAnsi="inherit" w:cs="宋体" w:hint="eastAsia"/>
          <w:color w:val="333333"/>
          <w:kern w:val="0"/>
          <w:sz w:val="32"/>
          <w:szCs w:val="32"/>
        </w:rPr>
        <w:t>等工程措施，对城市原有生态系统进行保护、恢复和修复，并在建设过程中进行低影响开发。</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lastRenderedPageBreak/>
        <w:t>应注重海绵城市建设的整体性和系统性，有序推进新、老城区海绵城市建设，避免大拆大建。</w:t>
      </w:r>
      <w:r w:rsidRPr="00866BCF">
        <w:rPr>
          <w:rFonts w:ascii="仿宋_GB2312" w:eastAsia="仿宋_GB2312" w:hAnsi="inherit" w:cs="宋体" w:hint="eastAsia"/>
          <w:color w:val="FF0000"/>
          <w:kern w:val="0"/>
          <w:sz w:val="32"/>
          <w:szCs w:val="32"/>
        </w:rPr>
        <w:t>城市新区、各类园区、成片开发园区应全面落实海绵城市建设相关要求；</w:t>
      </w:r>
      <w:r w:rsidRPr="00EC48FC">
        <w:rPr>
          <w:rFonts w:ascii="仿宋_GB2312" w:eastAsia="仿宋_GB2312" w:hAnsi="inherit" w:cs="宋体" w:hint="eastAsia"/>
          <w:color w:val="333333"/>
          <w:kern w:val="0"/>
          <w:sz w:val="32"/>
          <w:szCs w:val="32"/>
        </w:rPr>
        <w:t>城市建成区海绵城市建设应强化区域整体治理，结合棚户区和危房、老旧小区、老旧公建、厂房改造及市政基础设施改扩建等有序推进。</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三、各区建设行政主管部门应根据市、区海绵城市专项规划和实施计划，建立海绵城市建设项目储备制度，编制项目滚动规划和海绵城市新建、改造年度实施计划并报市建设行政主管部门。市建设行政主管部门应根据海绵城市专项规划，结合各区海绵城市新建、改造年度实施计划，编制天津市海绵城市新建、改造年度实施计划，统筹全市海绵城市建设有序进行。</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四、建设单位应在建设项目建议书、可行性研究报告中落实海绵城市建设专项规划的相关指标和住房城乡建设部《海绵城市建设技术指南</w:t>
      </w:r>
      <w:r w:rsidRPr="00EC48FC">
        <w:rPr>
          <w:rFonts w:ascii="inherit" w:eastAsia="宋体" w:hAnsi="inherit" w:cs="宋体"/>
          <w:color w:val="333333"/>
          <w:kern w:val="0"/>
          <w:sz w:val="32"/>
          <w:szCs w:val="32"/>
        </w:rPr>
        <w:t>-</w:t>
      </w:r>
      <w:r w:rsidRPr="00EC48FC">
        <w:rPr>
          <w:rFonts w:ascii="仿宋_GB2312" w:eastAsia="仿宋_GB2312" w:hAnsi="inherit" w:cs="宋体" w:hint="eastAsia"/>
          <w:color w:val="333333"/>
          <w:kern w:val="0"/>
          <w:sz w:val="32"/>
          <w:szCs w:val="32"/>
        </w:rPr>
        <w:t>低影响开发雨水系统构建》、《天津市海绵城市建设技术导则》的要求，设有专门章节对建设项目的海绵城市建设目标、技术措施等方面进行论证，并明确海绵城市建设目标、技术设施类型、规模、技术参数及相应的投资估算。</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五、建设单位应依据现行国家及地方有关海绵城市建设工程规划条件、设计规范、标准、规程、技术导则进行海绵</w:t>
      </w:r>
      <w:r w:rsidRPr="00EC48FC">
        <w:rPr>
          <w:rFonts w:ascii="仿宋_GB2312" w:eastAsia="仿宋_GB2312" w:hAnsi="inherit" w:cs="宋体" w:hint="eastAsia"/>
          <w:color w:val="333333"/>
          <w:kern w:val="0"/>
          <w:sz w:val="32"/>
          <w:szCs w:val="32"/>
        </w:rPr>
        <w:lastRenderedPageBreak/>
        <w:t>城市设计。在初步设计阶段应明确建设项目海绵城市的建设内容、主要材料和投资概算。政府投资建设项目的初步设计文件应按照相关规定及要求报审。</w:t>
      </w:r>
    </w:p>
    <w:p w:rsidR="00EC48FC" w:rsidRPr="00287A1A" w:rsidRDefault="00EC48FC" w:rsidP="00EC48FC">
      <w:pPr>
        <w:widowControl/>
        <w:wordWrap w:val="0"/>
        <w:spacing w:line="520" w:lineRule="atLeast"/>
        <w:ind w:firstLine="640"/>
        <w:jc w:val="left"/>
        <w:rPr>
          <w:rFonts w:ascii="inherit" w:eastAsia="宋体" w:hAnsi="inherit" w:cs="宋体" w:hint="eastAsia"/>
          <w:color w:val="FF0000"/>
          <w:kern w:val="0"/>
          <w:sz w:val="32"/>
          <w:szCs w:val="32"/>
        </w:rPr>
      </w:pPr>
      <w:r w:rsidRPr="00287A1A">
        <w:rPr>
          <w:rFonts w:ascii="仿宋_GB2312" w:eastAsia="仿宋_GB2312" w:hAnsi="inherit" w:cs="宋体" w:hint="eastAsia"/>
          <w:color w:val="FF0000"/>
          <w:kern w:val="0"/>
          <w:sz w:val="32"/>
          <w:szCs w:val="32"/>
        </w:rPr>
        <w:t>建设项目的施工图设计文件应包含海绵城市设计专篇。建设项目施工图设计还应符合节水设计相关标准、规范。</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六、</w:t>
      </w:r>
      <w:r w:rsidRPr="00287A1A">
        <w:rPr>
          <w:rFonts w:ascii="仿宋_GB2312" w:eastAsia="仿宋_GB2312" w:hAnsi="inherit" w:cs="宋体" w:hint="eastAsia"/>
          <w:color w:val="FF0000"/>
          <w:kern w:val="0"/>
          <w:sz w:val="32"/>
          <w:szCs w:val="32"/>
        </w:rPr>
        <w:t>建设单位应将海绵城市设计专篇和节水设计文件报施工图审查机构审查，并与主体工程施工图设计文件同步审</w:t>
      </w:r>
      <w:r w:rsidRPr="00A63B71">
        <w:rPr>
          <w:rFonts w:ascii="仿宋_GB2312" w:eastAsia="仿宋_GB2312" w:hAnsi="inherit" w:cs="宋体" w:hint="eastAsia"/>
          <w:color w:val="FF0000"/>
          <w:kern w:val="0"/>
          <w:sz w:val="32"/>
          <w:szCs w:val="32"/>
        </w:rPr>
        <w:t>查。</w:t>
      </w:r>
      <w:r w:rsidRPr="00EC48FC">
        <w:rPr>
          <w:rFonts w:ascii="仿宋_GB2312" w:eastAsia="仿宋_GB2312" w:hAnsi="inherit" w:cs="宋体" w:hint="eastAsia"/>
          <w:color w:val="333333"/>
          <w:kern w:val="0"/>
          <w:sz w:val="32"/>
          <w:szCs w:val="32"/>
        </w:rPr>
        <w:t>施工图审查机构应当按照现行国家及地方有关海绵城市建设项目规划条件、设计规范、标准、规程、施工图审查要点及《天津市海绵城市建设技术导则》、节水设计相关标准规范对海绵城市设计专篇和节水设计文件进行审查。审查合格的，审查机构应当向建设单位出具审查合格书，</w:t>
      </w:r>
      <w:r w:rsidRPr="00A63B71">
        <w:rPr>
          <w:rFonts w:ascii="仿宋_GB2312" w:eastAsia="仿宋_GB2312" w:hAnsi="inherit" w:cs="宋体" w:hint="eastAsia"/>
          <w:color w:val="FF0000"/>
          <w:kern w:val="0"/>
          <w:sz w:val="32"/>
          <w:szCs w:val="32"/>
        </w:rPr>
        <w:t>审查合格书中应明确海绵城市设计内容审查结论</w:t>
      </w:r>
      <w:r w:rsidRPr="00EC48FC">
        <w:rPr>
          <w:rFonts w:ascii="仿宋_GB2312" w:eastAsia="仿宋_GB2312" w:hAnsi="inherit" w:cs="宋体" w:hint="eastAsia"/>
          <w:color w:val="333333"/>
          <w:kern w:val="0"/>
          <w:sz w:val="32"/>
          <w:szCs w:val="32"/>
        </w:rPr>
        <w:t>；审查不合格的，审查机构应当向建设单位出具书面审查意见，说明不合格原因。</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建设单位对建设项目施工图设计文件中涉及海绵城市内容确需变更设计的，应按规定重新进行施工图审查，设计变更不得降低原海绵城市建设目标。</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七、建设项目的施工图设计文件审查合格后，方可履行施工招投标程序。建设项目的施工图设计文件未按规定审查合格的，建设行政主管部门不予核发建设工程施工许可证。</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八、海绵城市施工过程中，建设单位应留存文字、图片、影像资料，资料应内容真实、清晰明确。</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lastRenderedPageBreak/>
        <w:t>九、市、区建设行政主管部门应在项目建设过程中对海绵城市工程部分和节水工程部分落实设计要求情况和施工质量进行抽查。对不按照设计要求施工或质量不满足工程建设标准的及时责令整改。</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建设单位组织勘察、设计、施工、工程监理对建设项目竣工验收时，同步组织海绵城市设施和节水设施竣工验收，验收应按照海绵城市建设相关验收规范和标准执行，海绵城市设施的关键环节应进行专项验收，建设行政主管部门对验收过程进行抽查监督。竣工验收合格后，由建设单位申请建设行政主管部门进行核验并出具核验报告。核验不合格的，建设行政主管部门不予验收备案。</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十一、建设单位应将建设项目的海绵城市设施与项目主体同步交付使用。海绵城市设施未验收合格的，建设单位不得交付使用。</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十二、建设单位应组织海绵城市设施实际运行效果评估。市、区建设行政主管部门结合建设项目的海绵城市建设目标对建设项目的海绵城市建设成果进行抽查考核。</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十三、市建设行政主管部门依据海绵城市建设评价考核指标和方法，定期组织对各区海绵城市建设进行绩效评价与考核，并将绩效评价和考核结果报送市政府。</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十四、在现有海绵城市设施上或者周边进行施工作业可能损坏设施或者影响设施正常运行的，建设单位应制订保护</w:t>
      </w:r>
      <w:r w:rsidRPr="00EC48FC">
        <w:rPr>
          <w:rFonts w:ascii="仿宋_GB2312" w:eastAsia="仿宋_GB2312" w:hAnsi="inherit" w:cs="宋体" w:hint="eastAsia"/>
          <w:color w:val="333333"/>
          <w:kern w:val="0"/>
          <w:sz w:val="32"/>
          <w:szCs w:val="32"/>
        </w:rPr>
        <w:lastRenderedPageBreak/>
        <w:t>方案报产权管理单位。施工作业损坏海绵城市设施的应当按照设施原有功能及时修复。</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十五、施工企业在项目建设过程中弄虚作假或违反本通知的，由建设行政主管部门责令改正，依据相关法律法规对相关单位或个人进行处罚，并作为不良记录，记录在企业信用信息系统。</w:t>
      </w:r>
      <w:r w:rsidRPr="00EC48FC">
        <w:rPr>
          <w:rFonts w:ascii="inherit" w:eastAsia="宋体" w:hAnsi="inherit" w:cs="宋体"/>
          <w:color w:val="333333"/>
          <w:kern w:val="0"/>
          <w:sz w:val="32"/>
          <w:szCs w:val="32"/>
        </w:rPr>
        <w:t>  </w:t>
      </w:r>
      <w:r w:rsidRPr="00EC48FC">
        <w:rPr>
          <w:rFonts w:ascii="inherit" w:eastAsia="宋体" w:hAnsi="inherit" w:cs="宋体"/>
          <w:b/>
          <w:bCs/>
          <w:color w:val="333333"/>
          <w:kern w:val="0"/>
          <w:sz w:val="32"/>
          <w:szCs w:val="32"/>
        </w:rPr>
        <w:t> </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十六、鼓励和支持海绵城市建设关键技术研究和先进适用技术、设备及材料的推广应用；推进海绵城市设施和节水设施应用，积极开展海绵城市建设宣传教育，增强社会海绵城市建设意识和节约水资源意识。</w:t>
      </w:r>
    </w:p>
    <w:p w:rsidR="00EC48FC" w:rsidRPr="00EC48FC" w:rsidRDefault="00EC48FC" w:rsidP="00EC48FC">
      <w:pPr>
        <w:widowControl/>
        <w:wordWrap w:val="0"/>
        <w:spacing w:line="52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十七、本通知自</w:t>
      </w:r>
      <w:r w:rsidRPr="00EC48FC">
        <w:rPr>
          <w:rFonts w:ascii="inherit" w:eastAsia="宋体" w:hAnsi="inherit" w:cs="宋体"/>
          <w:color w:val="333333"/>
          <w:kern w:val="0"/>
          <w:sz w:val="32"/>
          <w:szCs w:val="32"/>
        </w:rPr>
        <w:t>2017</w:t>
      </w:r>
      <w:r w:rsidRPr="00EC48FC">
        <w:rPr>
          <w:rFonts w:ascii="仿宋_GB2312" w:eastAsia="仿宋_GB2312" w:hAnsi="inherit" w:cs="宋体" w:hint="eastAsia"/>
          <w:color w:val="333333"/>
          <w:kern w:val="0"/>
          <w:sz w:val="32"/>
          <w:szCs w:val="32"/>
        </w:rPr>
        <w:t>年</w:t>
      </w:r>
      <w:r w:rsidRPr="00EC48FC">
        <w:rPr>
          <w:rFonts w:ascii="inherit" w:eastAsia="宋体" w:hAnsi="inherit" w:cs="宋体"/>
          <w:color w:val="333333"/>
          <w:kern w:val="0"/>
          <w:sz w:val="32"/>
          <w:szCs w:val="32"/>
        </w:rPr>
        <w:t>8</w:t>
      </w:r>
      <w:r w:rsidRPr="00EC48FC">
        <w:rPr>
          <w:rFonts w:ascii="仿宋_GB2312" w:eastAsia="仿宋_GB2312" w:hAnsi="inherit" w:cs="宋体" w:hint="eastAsia"/>
          <w:color w:val="333333"/>
          <w:kern w:val="0"/>
          <w:sz w:val="32"/>
          <w:szCs w:val="32"/>
        </w:rPr>
        <w:t>月</w:t>
      </w:r>
      <w:r w:rsidRPr="00EC48FC">
        <w:rPr>
          <w:rFonts w:ascii="inherit" w:eastAsia="宋体" w:hAnsi="inherit" w:cs="宋体"/>
          <w:color w:val="333333"/>
          <w:kern w:val="0"/>
          <w:sz w:val="32"/>
          <w:szCs w:val="32"/>
        </w:rPr>
        <w:t>15</w:t>
      </w:r>
      <w:r w:rsidRPr="00EC48FC">
        <w:rPr>
          <w:rFonts w:ascii="仿宋_GB2312" w:eastAsia="仿宋_GB2312" w:hAnsi="inherit" w:cs="宋体" w:hint="eastAsia"/>
          <w:color w:val="333333"/>
          <w:kern w:val="0"/>
          <w:sz w:val="32"/>
          <w:szCs w:val="32"/>
        </w:rPr>
        <w:t>日起施行，有效期</w:t>
      </w:r>
      <w:r w:rsidRPr="00EC48FC">
        <w:rPr>
          <w:rFonts w:ascii="inherit" w:eastAsia="宋体" w:hAnsi="inherit" w:cs="宋体"/>
          <w:color w:val="333333"/>
          <w:kern w:val="0"/>
          <w:sz w:val="32"/>
          <w:szCs w:val="32"/>
        </w:rPr>
        <w:t>5</w:t>
      </w:r>
      <w:r w:rsidRPr="00EC48FC">
        <w:rPr>
          <w:rFonts w:ascii="仿宋_GB2312" w:eastAsia="仿宋_GB2312" w:hAnsi="inherit" w:cs="宋体" w:hint="eastAsia"/>
          <w:color w:val="333333"/>
          <w:kern w:val="0"/>
          <w:sz w:val="32"/>
          <w:szCs w:val="32"/>
        </w:rPr>
        <w:t>年。</w:t>
      </w:r>
      <w:r w:rsidRPr="00EC48FC">
        <w:rPr>
          <w:rFonts w:ascii="inherit" w:eastAsia="宋体" w:hAnsi="inherit" w:cs="宋体"/>
          <w:color w:val="333333"/>
          <w:kern w:val="0"/>
          <w:sz w:val="32"/>
          <w:szCs w:val="32"/>
        </w:rPr>
        <w:t>2017</w:t>
      </w:r>
      <w:r w:rsidRPr="00EC48FC">
        <w:rPr>
          <w:rFonts w:ascii="仿宋_GB2312" w:eastAsia="仿宋_GB2312" w:hAnsi="inherit" w:cs="宋体" w:hint="eastAsia"/>
          <w:color w:val="333333"/>
          <w:kern w:val="0"/>
          <w:sz w:val="32"/>
          <w:szCs w:val="32"/>
        </w:rPr>
        <w:t>年</w:t>
      </w:r>
      <w:r w:rsidRPr="00EC48FC">
        <w:rPr>
          <w:rFonts w:ascii="inherit" w:eastAsia="宋体" w:hAnsi="inherit" w:cs="宋体"/>
          <w:color w:val="333333"/>
          <w:kern w:val="0"/>
          <w:sz w:val="32"/>
          <w:szCs w:val="32"/>
        </w:rPr>
        <w:t>8</w:t>
      </w:r>
      <w:r w:rsidRPr="00EC48FC">
        <w:rPr>
          <w:rFonts w:ascii="仿宋_GB2312" w:eastAsia="仿宋_GB2312" w:hAnsi="inherit" w:cs="宋体" w:hint="eastAsia"/>
          <w:color w:val="333333"/>
          <w:kern w:val="0"/>
          <w:sz w:val="32"/>
          <w:szCs w:val="32"/>
        </w:rPr>
        <w:t>月</w:t>
      </w:r>
      <w:r w:rsidRPr="00EC48FC">
        <w:rPr>
          <w:rFonts w:ascii="inherit" w:eastAsia="宋体" w:hAnsi="inherit" w:cs="宋体"/>
          <w:color w:val="333333"/>
          <w:kern w:val="0"/>
          <w:sz w:val="32"/>
          <w:szCs w:val="32"/>
        </w:rPr>
        <w:t>15</w:t>
      </w:r>
      <w:r w:rsidRPr="00EC48FC">
        <w:rPr>
          <w:rFonts w:ascii="仿宋_GB2312" w:eastAsia="仿宋_GB2312" w:hAnsi="inherit" w:cs="宋体" w:hint="eastAsia"/>
          <w:color w:val="333333"/>
          <w:kern w:val="0"/>
          <w:sz w:val="32"/>
          <w:szCs w:val="32"/>
        </w:rPr>
        <w:t>日后取得施工许可的建设项目按本通知执行；</w:t>
      </w:r>
      <w:r w:rsidRPr="00EC48FC">
        <w:rPr>
          <w:rFonts w:ascii="inherit" w:eastAsia="宋体" w:hAnsi="inherit" w:cs="宋体"/>
          <w:color w:val="333333"/>
          <w:kern w:val="0"/>
          <w:sz w:val="32"/>
          <w:szCs w:val="32"/>
        </w:rPr>
        <w:t>2017</w:t>
      </w:r>
      <w:r w:rsidRPr="00EC48FC">
        <w:rPr>
          <w:rFonts w:ascii="仿宋_GB2312" w:eastAsia="仿宋_GB2312" w:hAnsi="inherit" w:cs="宋体" w:hint="eastAsia"/>
          <w:color w:val="333333"/>
          <w:kern w:val="0"/>
          <w:sz w:val="32"/>
          <w:szCs w:val="32"/>
        </w:rPr>
        <w:t>年</w:t>
      </w:r>
      <w:r w:rsidRPr="00EC48FC">
        <w:rPr>
          <w:rFonts w:ascii="inherit" w:eastAsia="宋体" w:hAnsi="inherit" w:cs="宋体"/>
          <w:color w:val="333333"/>
          <w:kern w:val="0"/>
          <w:sz w:val="32"/>
          <w:szCs w:val="32"/>
        </w:rPr>
        <w:t>8</w:t>
      </w:r>
      <w:r w:rsidRPr="00EC48FC">
        <w:rPr>
          <w:rFonts w:ascii="仿宋_GB2312" w:eastAsia="仿宋_GB2312" w:hAnsi="inherit" w:cs="宋体" w:hint="eastAsia"/>
          <w:color w:val="333333"/>
          <w:kern w:val="0"/>
          <w:sz w:val="32"/>
          <w:szCs w:val="32"/>
        </w:rPr>
        <w:t>月</w:t>
      </w:r>
      <w:r w:rsidRPr="00EC48FC">
        <w:rPr>
          <w:rFonts w:ascii="inherit" w:eastAsia="宋体" w:hAnsi="inherit" w:cs="宋体"/>
          <w:color w:val="333333"/>
          <w:kern w:val="0"/>
          <w:sz w:val="32"/>
          <w:szCs w:val="32"/>
        </w:rPr>
        <w:t>15</w:t>
      </w:r>
      <w:r w:rsidRPr="00EC48FC">
        <w:rPr>
          <w:rFonts w:ascii="仿宋_GB2312" w:eastAsia="仿宋_GB2312" w:hAnsi="inherit" w:cs="宋体" w:hint="eastAsia"/>
          <w:color w:val="333333"/>
          <w:kern w:val="0"/>
          <w:sz w:val="32"/>
          <w:szCs w:val="32"/>
        </w:rPr>
        <w:t>日前已取得施工许可的建设项目，应结合项目实际情况参照本通知要求增加海绵城市建设内容。</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 </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 </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 </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 </w:t>
      </w:r>
    </w:p>
    <w:p w:rsidR="00EC48FC" w:rsidRPr="00EC48FC" w:rsidRDefault="00EC48FC" w:rsidP="00EC48FC">
      <w:pPr>
        <w:widowControl/>
        <w:wordWrap w:val="0"/>
        <w:spacing w:line="600" w:lineRule="atLeast"/>
        <w:ind w:right="1402" w:firstLine="640"/>
        <w:jc w:val="right"/>
        <w:rPr>
          <w:rFonts w:ascii="inherit" w:eastAsia="宋体" w:hAnsi="inherit" w:cs="宋体" w:hint="eastAsia"/>
          <w:color w:val="333333"/>
          <w:kern w:val="0"/>
          <w:sz w:val="32"/>
          <w:szCs w:val="32"/>
        </w:rPr>
      </w:pPr>
      <w:r w:rsidRPr="00EC48FC">
        <w:rPr>
          <w:rFonts w:ascii="inherit" w:eastAsia="宋体" w:hAnsi="inherit" w:cs="宋体"/>
          <w:color w:val="333333"/>
          <w:kern w:val="0"/>
          <w:sz w:val="32"/>
          <w:szCs w:val="32"/>
        </w:rPr>
        <w:t>2017</w:t>
      </w:r>
      <w:r w:rsidRPr="00EC48FC">
        <w:rPr>
          <w:rFonts w:ascii="仿宋_GB2312" w:eastAsia="仿宋_GB2312" w:hAnsi="inherit" w:cs="宋体" w:hint="eastAsia"/>
          <w:color w:val="333333"/>
          <w:kern w:val="0"/>
          <w:sz w:val="32"/>
          <w:szCs w:val="32"/>
        </w:rPr>
        <w:t>年</w:t>
      </w:r>
      <w:r w:rsidRPr="00EC48FC">
        <w:rPr>
          <w:rFonts w:ascii="inherit" w:eastAsia="宋体" w:hAnsi="inherit" w:cs="宋体"/>
          <w:color w:val="333333"/>
          <w:kern w:val="0"/>
          <w:sz w:val="32"/>
          <w:szCs w:val="32"/>
        </w:rPr>
        <w:t>8</w:t>
      </w:r>
      <w:r w:rsidRPr="00EC48FC">
        <w:rPr>
          <w:rFonts w:ascii="仿宋_GB2312" w:eastAsia="仿宋_GB2312" w:hAnsi="inherit" w:cs="宋体" w:hint="eastAsia"/>
          <w:color w:val="333333"/>
          <w:kern w:val="0"/>
          <w:sz w:val="32"/>
          <w:szCs w:val="32"/>
        </w:rPr>
        <w:t>月</w:t>
      </w:r>
      <w:r w:rsidRPr="00EC48FC">
        <w:rPr>
          <w:rFonts w:ascii="inherit" w:eastAsia="宋体" w:hAnsi="inherit" w:cs="宋体"/>
          <w:color w:val="333333"/>
          <w:kern w:val="0"/>
          <w:sz w:val="32"/>
          <w:szCs w:val="32"/>
        </w:rPr>
        <w:t>11</w:t>
      </w:r>
      <w:r w:rsidRPr="00EC48FC">
        <w:rPr>
          <w:rFonts w:ascii="仿宋_GB2312" w:eastAsia="仿宋_GB2312" w:hAnsi="inherit" w:cs="宋体" w:hint="eastAsia"/>
          <w:color w:val="333333"/>
          <w:kern w:val="0"/>
          <w:sz w:val="32"/>
          <w:szCs w:val="32"/>
        </w:rPr>
        <w:t>日</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（联系人：张雪菲；联系电话：</w:t>
      </w:r>
      <w:r w:rsidRPr="00EC48FC">
        <w:rPr>
          <w:rFonts w:ascii="inherit" w:eastAsia="宋体" w:hAnsi="inherit" w:cs="宋体"/>
          <w:color w:val="333333"/>
          <w:kern w:val="0"/>
          <w:sz w:val="32"/>
          <w:szCs w:val="32"/>
        </w:rPr>
        <w:t>022-28468195</w:t>
      </w:r>
      <w:r w:rsidRPr="00EC48FC">
        <w:rPr>
          <w:rFonts w:ascii="仿宋_GB2312" w:eastAsia="仿宋_GB2312" w:hAnsi="inherit" w:cs="宋体" w:hint="eastAsia"/>
          <w:color w:val="333333"/>
          <w:kern w:val="0"/>
          <w:sz w:val="32"/>
          <w:szCs w:val="32"/>
        </w:rPr>
        <w:t>）</w:t>
      </w:r>
    </w:p>
    <w:p w:rsidR="00EC48FC" w:rsidRPr="00EC48FC" w:rsidRDefault="00EC48FC" w:rsidP="00EC48FC">
      <w:pPr>
        <w:widowControl/>
        <w:wordWrap w:val="0"/>
        <w:spacing w:line="600" w:lineRule="atLeast"/>
        <w:ind w:firstLine="640"/>
        <w:jc w:val="left"/>
        <w:rPr>
          <w:rFonts w:ascii="inherit" w:eastAsia="宋体" w:hAnsi="inherit" w:cs="宋体" w:hint="eastAsia"/>
          <w:color w:val="333333"/>
          <w:kern w:val="0"/>
          <w:sz w:val="32"/>
          <w:szCs w:val="32"/>
        </w:rPr>
      </w:pPr>
      <w:r w:rsidRPr="00EC48FC">
        <w:rPr>
          <w:rFonts w:ascii="仿宋_GB2312" w:eastAsia="仿宋_GB2312" w:hAnsi="inherit" w:cs="宋体" w:hint="eastAsia"/>
          <w:color w:val="333333"/>
          <w:kern w:val="0"/>
          <w:sz w:val="32"/>
          <w:szCs w:val="32"/>
        </w:rPr>
        <w:t>（此件主动公开）</w:t>
      </w:r>
    </w:p>
    <w:p w:rsidR="00555F89" w:rsidRPr="00EC48FC" w:rsidRDefault="00555F89">
      <w:pPr>
        <w:rPr>
          <w:sz w:val="32"/>
          <w:szCs w:val="32"/>
        </w:rPr>
      </w:pPr>
    </w:p>
    <w:sectPr w:rsidR="00555F89" w:rsidRPr="00EC48FC" w:rsidSect="00555F8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106C" w:rsidRDefault="0092106C" w:rsidP="00EC48FC">
      <w:r>
        <w:separator/>
      </w:r>
    </w:p>
  </w:endnote>
  <w:endnote w:type="continuationSeparator" w:id="0">
    <w:p w:rsidR="0092106C" w:rsidRDefault="0092106C" w:rsidP="00EC48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106C" w:rsidRDefault="0092106C" w:rsidP="00EC48FC">
      <w:r>
        <w:separator/>
      </w:r>
    </w:p>
  </w:footnote>
  <w:footnote w:type="continuationSeparator" w:id="0">
    <w:p w:rsidR="0092106C" w:rsidRDefault="0092106C" w:rsidP="00EC48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C48FC"/>
    <w:rsid w:val="00287A1A"/>
    <w:rsid w:val="00287EAC"/>
    <w:rsid w:val="004E48AB"/>
    <w:rsid w:val="00555F89"/>
    <w:rsid w:val="00593D7B"/>
    <w:rsid w:val="0071169B"/>
    <w:rsid w:val="007F7CD9"/>
    <w:rsid w:val="0084120A"/>
    <w:rsid w:val="00866BCF"/>
    <w:rsid w:val="0092106C"/>
    <w:rsid w:val="00A63B71"/>
    <w:rsid w:val="00EC48FC"/>
    <w:rsid w:val="00F8688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5F8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C48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C48FC"/>
    <w:rPr>
      <w:sz w:val="18"/>
      <w:szCs w:val="18"/>
    </w:rPr>
  </w:style>
  <w:style w:type="paragraph" w:styleId="a4">
    <w:name w:val="footer"/>
    <w:basedOn w:val="a"/>
    <w:link w:val="Char0"/>
    <w:uiPriority w:val="99"/>
    <w:semiHidden/>
    <w:unhideWhenUsed/>
    <w:rsid w:val="00EC48F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C48FC"/>
    <w:rPr>
      <w:sz w:val="18"/>
      <w:szCs w:val="18"/>
    </w:rPr>
  </w:style>
  <w:style w:type="paragraph" w:styleId="a5">
    <w:name w:val="Normal (Web)"/>
    <w:basedOn w:val="a"/>
    <w:uiPriority w:val="99"/>
    <w:semiHidden/>
    <w:unhideWhenUsed/>
    <w:rsid w:val="00EC48F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C48FC"/>
    <w:rPr>
      <w:b/>
      <w:bCs/>
    </w:rPr>
  </w:style>
  <w:style w:type="character" w:customStyle="1" w:styleId="apple-converted-space">
    <w:name w:val="apple-converted-space"/>
    <w:basedOn w:val="a0"/>
    <w:rsid w:val="00EC48FC"/>
  </w:style>
</w:styles>
</file>

<file path=word/webSettings.xml><?xml version="1.0" encoding="utf-8"?>
<w:webSettings xmlns:r="http://schemas.openxmlformats.org/officeDocument/2006/relationships" xmlns:w="http://schemas.openxmlformats.org/wordprocessingml/2006/main">
  <w:divs>
    <w:div w:id="454522705">
      <w:bodyDiv w:val="1"/>
      <w:marLeft w:val="0"/>
      <w:marRight w:val="0"/>
      <w:marTop w:val="0"/>
      <w:marBottom w:val="0"/>
      <w:divBdr>
        <w:top w:val="none" w:sz="0" w:space="0" w:color="auto"/>
        <w:left w:val="none" w:sz="0" w:space="0" w:color="auto"/>
        <w:bottom w:val="none" w:sz="0" w:space="0" w:color="auto"/>
        <w:right w:val="none" w:sz="0" w:space="0" w:color="auto"/>
      </w:divBdr>
      <w:divsChild>
        <w:div w:id="358354782">
          <w:marLeft w:val="0"/>
          <w:marRight w:val="0"/>
          <w:marTop w:val="0"/>
          <w:marBottom w:val="0"/>
          <w:divBdr>
            <w:top w:val="none" w:sz="0" w:space="0" w:color="auto"/>
            <w:left w:val="none" w:sz="0" w:space="0" w:color="auto"/>
            <w:bottom w:val="none" w:sz="0" w:space="0" w:color="auto"/>
            <w:right w:val="none" w:sz="0" w:space="0" w:color="auto"/>
          </w:divBdr>
          <w:divsChild>
            <w:div w:id="1794131777">
              <w:marLeft w:val="0"/>
              <w:marRight w:val="0"/>
              <w:marTop w:val="0"/>
              <w:marBottom w:val="0"/>
              <w:divBdr>
                <w:top w:val="none" w:sz="0" w:space="0" w:color="auto"/>
                <w:left w:val="none" w:sz="0" w:space="0" w:color="auto"/>
                <w:bottom w:val="none" w:sz="0" w:space="0" w:color="auto"/>
                <w:right w:val="none" w:sz="0" w:space="0" w:color="auto"/>
              </w:divBdr>
              <w:divsChild>
                <w:div w:id="60669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352</Words>
  <Characters>2012</Characters>
  <Application>Microsoft Office Word</Application>
  <DocSecurity>0</DocSecurity>
  <Lines>16</Lines>
  <Paragraphs>4</Paragraphs>
  <ScaleCrop>false</ScaleCrop>
  <Company>Microsoft</Company>
  <LinksUpToDate>false</LinksUpToDate>
  <CharactersWithSpaces>2360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cp:revision>
  <dcterms:created xsi:type="dcterms:W3CDTF">2017-10-10T03:01:00Z</dcterms:created>
  <dcterms:modified xsi:type="dcterms:W3CDTF">2021-08-06T06:21:00Z</dcterms:modified>
</cp:coreProperties>
</file>