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75" w:lineRule="atLeast"/>
        <w:ind w:left="0" w:right="0" w:firstLine="0"/>
        <w:jc w:val="center"/>
        <w:rPr>
          <w:rFonts w:hint="eastAsia" w:ascii="宋体" w:hAnsi="宋体" w:eastAsia="宋体" w:cs="宋体"/>
          <w:b/>
          <w:bCs/>
          <w:i w:val="0"/>
          <w:iCs w:val="0"/>
          <w:caps w:val="0"/>
          <w:color w:val="333333"/>
          <w:spacing w:val="0"/>
          <w:sz w:val="36"/>
          <w:szCs w:val="36"/>
        </w:rPr>
      </w:pPr>
      <w:r>
        <w:rPr>
          <w:rFonts w:hint="eastAsia" w:ascii="宋体" w:hAnsi="宋体" w:eastAsia="宋体" w:cs="宋体"/>
          <w:b/>
          <w:bCs/>
          <w:i w:val="0"/>
          <w:iCs w:val="0"/>
          <w:caps w:val="0"/>
          <w:color w:val="333333"/>
          <w:spacing w:val="0"/>
          <w:sz w:val="36"/>
          <w:szCs w:val="36"/>
          <w:shd w:val="clear" w:fill="FFFFFF"/>
        </w:rPr>
        <w:t>关于开展“十四五”第二批系统化全域推进海绵城市建设示范工作的通知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财办建〔2022〕28号</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各省、自治区财政厅、住房和城乡建设厅、水利厅，新疆生产建设兵团财政局、住房和城乡建设局、水利局：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为贯彻习近平总书记关于海绵城市建设的重要指示批示精神，落实《中华人民共和国国民经济和社会发展第十四个五年规划和二〇三五年远景目标》关于建设海绵城市的要求，“十四五”期间，财政部、住房城乡建设部、水利部组织开展系统化全域推进海绵城市建设示范工作。2022年，将组织第二批海绵城市建设示范竞争性选拔工作。现将有关事项通知如下：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w:t>
      </w:r>
      <w:r>
        <w:rPr>
          <w:rFonts w:hint="eastAsia" w:ascii="宋体" w:hAnsi="宋体" w:eastAsia="宋体" w:cs="宋体"/>
          <w:b/>
          <w:bCs/>
          <w:i w:val="0"/>
          <w:iCs w:val="0"/>
          <w:caps w:val="0"/>
          <w:color w:val="333333"/>
          <w:spacing w:val="0"/>
          <w:sz w:val="24"/>
          <w:szCs w:val="24"/>
          <w:shd w:val="clear" w:fill="FFFFFF"/>
        </w:rPr>
        <w:t>一、工作目标和原则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十四五”期间，财政部、住房城乡建设部、水利部通过竞争性选拔，确定部分基础条件好、积极性高、特色突出的城市分批开展典型示范，系统化全域推进海绵城市建设，中央财政对示范城市给予定额补助。示范城市应充分运用国家海绵城市试点工作经验和成果，制定全域开展海绵城市建设工作方案，重点聚焦解决城市防洪排涝的难题，建立与系统化全域推进海绵城市建设相适应的长效机制，统筹使用中央和地方资金，完善法规制度、规划标准、投融资机制和相关配套政策，全域系统化建设海绵城市。力争通过3年集中建设，示范城市防洪排涝能力明显提升，海绵城市理念得到全面、有效落实，为建设宜居、绿色、韧性、智慧、人文城市创造条件，推动全国海绵城市建设迈上新台阶。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w:t>
      </w:r>
      <w:r>
        <w:rPr>
          <w:rFonts w:hint="eastAsia" w:ascii="宋体" w:hAnsi="宋体" w:eastAsia="宋体" w:cs="宋体"/>
          <w:b/>
          <w:bCs/>
          <w:i w:val="0"/>
          <w:iCs w:val="0"/>
          <w:caps w:val="0"/>
          <w:color w:val="333333"/>
          <w:spacing w:val="0"/>
          <w:sz w:val="24"/>
          <w:szCs w:val="24"/>
          <w:shd w:val="clear" w:fill="FFFFFF"/>
        </w:rPr>
        <w:t>二、示范城市申报及入围条件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每省（含区、兵团，下同）可推荐1个城市参评，“十四五”首批海绵城市建设示范2021年绩效评价结果等级为A的城市所在省可多推荐1个城市参评。申报城市应具备一定规模，其中：地级及以上城市城区人口不低于50万人、县级市城区人口不低于20万人。申报城市财力应满足海绵城市建设投入需要，不得因开展海绵城市建设形成新的政府隐性债务。已获得中央财政海绵城市建设试点资金支持的城市不得再次申报。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示范城市通过竞争性选拔方式确定，第二批海绵城市建设示范城市总数25个，综合考虑城市工作基础、工作方案成熟度、区域平衡等因素确定，并适当向中西部地区倾斜。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w:t>
      </w:r>
      <w:r>
        <w:rPr>
          <w:rFonts w:hint="eastAsia" w:ascii="宋体" w:hAnsi="宋体" w:eastAsia="宋体" w:cs="宋体"/>
          <w:b/>
          <w:bCs/>
          <w:i w:val="0"/>
          <w:iCs w:val="0"/>
          <w:caps w:val="0"/>
          <w:color w:val="333333"/>
          <w:spacing w:val="0"/>
          <w:sz w:val="24"/>
          <w:szCs w:val="24"/>
          <w:shd w:val="clear" w:fill="FFFFFF"/>
        </w:rPr>
        <w:t>三、选拔程序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（一）省级推荐。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省级财政、住房和城乡建设、水利部门对照通知要求，组织本地区城市参照附件2编制实施方案、提供必要的支撑材料，明确推荐的城市名单，按照附件1填写有关情况，并于2022年5月10日前报财政部、住房城乡建设部、水利部。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（二）评审。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财政部、住房城乡建设部、水利部组织专家对城市申报方案进行书面评审后，符合条件的城市进入竞争性评审环节。为落实防疫有关要求，竞争性评审采取线上集中答辩方式，参评城市派员依序参加线上公开答辩，由专家封闭式评审打分。根据打分结果，确定入围城市名单，并现场公布。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（三）公示。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入围城市经过公示，无异议的确定为示范城市。存在异议并经查实的，取消资格并按竞争性评审结果依次递补。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w:t>
      </w:r>
      <w:r>
        <w:rPr>
          <w:rFonts w:hint="eastAsia" w:ascii="宋体" w:hAnsi="宋体" w:eastAsia="宋体" w:cs="宋体"/>
          <w:b/>
          <w:bCs/>
          <w:i w:val="0"/>
          <w:iCs w:val="0"/>
          <w:caps w:val="0"/>
          <w:color w:val="333333"/>
          <w:spacing w:val="0"/>
          <w:sz w:val="24"/>
          <w:szCs w:val="24"/>
          <w:shd w:val="clear" w:fill="FFFFFF"/>
        </w:rPr>
        <w:t>四、中央补助资金支持标准和支持范围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中央财政按区域对示范城市给予定额补助。其中，地级及以上城市：东部地区每个城市补助总额9亿元，中部地区每个城市补助总额10亿元，西部地区每个城市补助总额11亿元；县级市：东部地区每个城市补助总额7亿元，中部地区每个城市补助总额8亿元，西部地区每个城市补助总额9亿元。补助资金根据工作推进情况分3年拨付到位。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示范城市统筹使用中央和地方资金系统化全域推进海绵城市建设。其中：新区以目标为导向，统筹规划、强化管理，通过规划建设管控制度建设，将海绵城市理念落实到城市规划建设管理全过程；老区以问题为导向，统筹推进排水防涝设施建设，采用“渗、滞、蓄、净、用、排”等措施，补齐设施短板，“干一片、成一片”。示范工作坚持简约适用、因地制宜的原则，严禁出现“调水造景”、“大树进城”等不环保、不节约的情况。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中央补助资金主要支持城市建成区范围内的与海绵城市建设直接相关的各类项目建设，具体内容包括：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1.海绵城市建设相关的排水防涝设施、雨水调蓄设施、城市内部蓄滞洪空间、城市绿地、湿地、透水性道路广场等项目。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2.海绵城市建设涉及的城市内河（湖）治理、沟渠等雨洪行泄通道建设改造以及管网排查、监测设施建设等。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3.居住社区、老旧小区改造和完整社区建设中落实海绵城市建设理念的绿地建设、排水管网建设项目等。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中央财政资金不得用于规划编制、方案制定、人员经费、日常运维等方面支出。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w:t>
      </w:r>
      <w:r>
        <w:rPr>
          <w:rFonts w:hint="eastAsia" w:ascii="宋体" w:hAnsi="宋体" w:eastAsia="宋体" w:cs="宋体"/>
          <w:b/>
          <w:bCs/>
          <w:i w:val="0"/>
          <w:iCs w:val="0"/>
          <w:caps w:val="0"/>
          <w:color w:val="333333"/>
          <w:spacing w:val="0"/>
          <w:sz w:val="24"/>
          <w:szCs w:val="24"/>
          <w:shd w:val="clear" w:fill="FFFFFF"/>
        </w:rPr>
        <w:t>五、日常跟踪、监督检查及绩效管理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省级住房和城乡建设、水利、财政部门应建立对示范城市的日常跟踪及监督检查机制，及时将示范城市的任务落实、项目实施进度、存在问题及经验做法等报住房城乡建设部、水利部、财政部（每个示范城市每季度不少于1期）。其中，住房和城乡建设、水利部门重点检查任务完成情况，财政部门重点检查财政资金使用合规情况。住房城乡建设部、水利部、财政部将在汇总地方上报情况的基础上，对示范城市开展抽查，日常监督检查情况将作为年度绩效评价的参考。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各地在申报材料中应明确地方海绵城市建设3年总体绩效目标以及分年度绩效目标。经竞争性选拔、公示后确定入围的城市，应由城市人民政府对3年总体绩效目标以及分年度绩效目标表盖章后报三部门备案。财政部会同住房城乡建设部、水利部按照预算管理有关要求开展绩效评价。绩效评价结果将与中央财政资金拨付、后续批次示范城市申报名额等挂钩。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w:t>
      </w:r>
      <w:r>
        <w:rPr>
          <w:rFonts w:hint="eastAsia" w:ascii="宋体" w:hAnsi="宋体" w:eastAsia="宋体" w:cs="宋体"/>
          <w:b/>
          <w:bCs/>
          <w:i w:val="0"/>
          <w:iCs w:val="0"/>
          <w:caps w:val="0"/>
          <w:color w:val="333333"/>
          <w:spacing w:val="0"/>
          <w:sz w:val="24"/>
          <w:szCs w:val="24"/>
          <w:shd w:val="clear" w:fill="FFFFFF"/>
        </w:rPr>
        <w:t>　六、其他说明事项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（一）参与申报的各省级财政、住房和城乡建设、水利部门应联合行文上报三部门，并组织申报城市通过财政部、住房城乡建设部、水利部邮箱报送电子版（含佐证材料），或通过光盘等移动存储方式邮寄。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二）为落实过紧日子要求，各申报城市应紧扣要求编制工作方案，避免委托中介机构“编本子、讲故事”，印制豪华材料等情况，切实减少申报工作相关支出。申报材料除正式文件外，实施方案及相关支撑材料一律报送电子版。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（三）请各地严格按照通知明确的数量和要求推荐城市、报送材料等，并对报送内容真实性负责。对不按要求报送或申报内容明显不实的城市，将取消当年入围资格，并视情况限制今后年度项目申报。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联系方式：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财政部经济建设司：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电话：010-61965043，邮箱：shikelu@mof.gov.cn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住房城乡建设部城市建设司：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电话：010-58933160，邮箱：hmcs@mohurd.gov.cn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水利部规划计划司：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电话：010-63204440，邮箱：jhyc@mwr.gov.cn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附件：1.示范城市申报条件情况表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2.系统化全域推进海绵城市建设示范城市实施方案编制大纲（供参考）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right"/>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财政部办公厅 住房城乡建设部办公厅 水利部办公厅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right"/>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 2022年4月8日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right"/>
        <w:rPr>
          <w:rFonts w:hint="eastAsia" w:ascii="宋体" w:hAnsi="宋体" w:eastAsia="宋体" w:cs="宋体"/>
          <w:i w:val="0"/>
          <w:iCs w:val="0"/>
          <w:caps w:val="0"/>
          <w:color w:val="333333"/>
          <w:spacing w:val="0"/>
          <w:sz w:val="24"/>
          <w:szCs w:val="24"/>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right"/>
        <w:rPr>
          <w:rFonts w:hint="eastAsia" w:ascii="宋体" w:hAnsi="宋体" w:eastAsia="宋体" w:cs="宋体"/>
          <w:i w:val="0"/>
          <w:iCs w:val="0"/>
          <w:caps w:val="0"/>
          <w:color w:val="333333"/>
          <w:spacing w:val="0"/>
          <w:sz w:val="24"/>
          <w:szCs w:val="24"/>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right"/>
        <w:rPr>
          <w:rFonts w:hint="eastAsia" w:ascii="宋体" w:hAnsi="宋体" w:eastAsia="宋体" w:cs="宋体"/>
          <w:i w:val="0"/>
          <w:iCs w:val="0"/>
          <w:caps w:val="0"/>
          <w:color w:val="333333"/>
          <w:spacing w:val="0"/>
          <w:sz w:val="24"/>
          <w:szCs w:val="24"/>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right"/>
        <w:rPr>
          <w:rFonts w:hint="eastAsia" w:ascii="宋体" w:hAnsi="宋体" w:eastAsia="宋体" w:cs="宋体"/>
          <w:i w:val="0"/>
          <w:iCs w:val="0"/>
          <w:caps w:val="0"/>
          <w:color w:val="333333"/>
          <w:spacing w:val="0"/>
          <w:sz w:val="24"/>
          <w:szCs w:val="24"/>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right"/>
        <w:rPr>
          <w:rFonts w:hint="eastAsia" w:ascii="宋体" w:hAnsi="宋体" w:eastAsia="宋体" w:cs="宋体"/>
          <w:i w:val="0"/>
          <w:iCs w:val="0"/>
          <w:caps w:val="0"/>
          <w:color w:val="333333"/>
          <w:spacing w:val="0"/>
          <w:sz w:val="24"/>
          <w:szCs w:val="24"/>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right"/>
        <w:rPr>
          <w:rFonts w:hint="eastAsia" w:ascii="宋体" w:hAnsi="宋体" w:eastAsia="宋体" w:cs="宋体"/>
          <w:i w:val="0"/>
          <w:iCs w:val="0"/>
          <w:caps w:val="0"/>
          <w:color w:val="333333"/>
          <w:spacing w:val="0"/>
          <w:sz w:val="24"/>
          <w:szCs w:val="24"/>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right"/>
        <w:rPr>
          <w:rFonts w:hint="eastAsia" w:ascii="宋体" w:hAnsi="宋体" w:eastAsia="宋体" w:cs="宋体"/>
          <w:i w:val="0"/>
          <w:iCs w:val="0"/>
          <w:caps w:val="0"/>
          <w:color w:val="333333"/>
          <w:spacing w:val="0"/>
          <w:sz w:val="24"/>
          <w:szCs w:val="24"/>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right"/>
        <w:rPr>
          <w:rFonts w:hint="eastAsia" w:ascii="宋体" w:hAnsi="宋体" w:eastAsia="宋体" w:cs="宋体"/>
          <w:i w:val="0"/>
          <w:iCs w:val="0"/>
          <w:caps w:val="0"/>
          <w:color w:val="333333"/>
          <w:spacing w:val="0"/>
          <w:sz w:val="24"/>
          <w:szCs w:val="24"/>
          <w:shd w:val="clear" w:fill="FFFFFF"/>
        </w:rPr>
      </w:pPr>
    </w:p>
    <w:p>
      <w:pPr>
        <w:ind w:firstLine="0" w:firstLineChars="0"/>
        <w:rPr>
          <w:rFonts w:ascii="黑体" w:hAnsi="黑体" w:eastAsia="黑体" w:cs="黑体"/>
          <w:szCs w:val="32"/>
        </w:rPr>
      </w:pPr>
      <w:r>
        <w:rPr>
          <w:rFonts w:hint="eastAsia" w:ascii="黑体" w:hAnsi="黑体" w:eastAsia="黑体" w:cs="黑体"/>
          <w:szCs w:val="32"/>
        </w:rPr>
        <w:t>附件</w:t>
      </w:r>
      <w:r>
        <w:rPr>
          <w:rFonts w:hint="eastAsia" w:ascii="黑体" w:hAnsi="黑体" w:eastAsia="黑体" w:cs="黑体"/>
          <w:szCs w:val="32"/>
          <w:lang w:val="en-US" w:eastAsia="zh-CN"/>
        </w:rPr>
        <w:t>1</w:t>
      </w:r>
    </w:p>
    <w:p>
      <w:pPr>
        <w:ind w:firstLine="0" w:firstLineChars="0"/>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示范城市申报条件情况表</w:t>
      </w:r>
    </w:p>
    <w:tbl>
      <w:tblPr>
        <w:tblStyle w:val="5"/>
        <w:tblW w:w="9168" w:type="dxa"/>
        <w:tblInd w:w="-54"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688"/>
        <w:gridCol w:w="1335"/>
        <w:gridCol w:w="3449"/>
        <w:gridCol w:w="2561"/>
        <w:gridCol w:w="1135"/>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84" w:hRule="atLeast"/>
          <w:tblHeader/>
        </w:trPr>
        <w:tc>
          <w:tcPr>
            <w:tcW w:w="688" w:type="dxa"/>
            <w:tcBorders>
              <w:tl2br w:val="nil"/>
              <w:tr2bl w:val="nil"/>
            </w:tcBorders>
            <w:noWrap w:val="0"/>
            <w:vAlign w:val="center"/>
          </w:tcPr>
          <w:p>
            <w:pPr>
              <w:spacing w:line="320" w:lineRule="exact"/>
              <w:ind w:firstLine="0" w:firstLineChars="0"/>
              <w:jc w:val="center"/>
              <w:rPr>
                <w:rFonts w:ascii="黑体" w:hAnsi="黑体" w:eastAsia="黑体" w:cs="黑体"/>
                <w:sz w:val="21"/>
                <w:szCs w:val="21"/>
              </w:rPr>
            </w:pPr>
            <w:r>
              <w:rPr>
                <w:rFonts w:hint="eastAsia" w:ascii="黑体" w:hAnsi="黑体" w:eastAsia="黑体" w:cs="黑体"/>
                <w:sz w:val="21"/>
                <w:szCs w:val="21"/>
              </w:rPr>
              <w:t>序号</w:t>
            </w:r>
          </w:p>
        </w:tc>
        <w:tc>
          <w:tcPr>
            <w:tcW w:w="1335" w:type="dxa"/>
            <w:tcBorders>
              <w:tl2br w:val="nil"/>
              <w:tr2bl w:val="nil"/>
            </w:tcBorders>
            <w:noWrap w:val="0"/>
            <w:vAlign w:val="center"/>
          </w:tcPr>
          <w:p>
            <w:pPr>
              <w:spacing w:line="320" w:lineRule="exact"/>
              <w:ind w:firstLine="0" w:firstLineChars="0"/>
              <w:jc w:val="center"/>
              <w:rPr>
                <w:rFonts w:ascii="黑体" w:hAnsi="黑体" w:eastAsia="黑体" w:cs="黑体"/>
                <w:sz w:val="21"/>
                <w:szCs w:val="21"/>
              </w:rPr>
            </w:pPr>
            <w:r>
              <w:rPr>
                <w:rFonts w:hint="eastAsia" w:ascii="黑体" w:hAnsi="黑体" w:eastAsia="黑体" w:cs="黑体"/>
                <w:sz w:val="21"/>
                <w:szCs w:val="21"/>
              </w:rPr>
              <w:t>分类</w:t>
            </w:r>
          </w:p>
        </w:tc>
        <w:tc>
          <w:tcPr>
            <w:tcW w:w="3449" w:type="dxa"/>
            <w:tcBorders>
              <w:tl2br w:val="nil"/>
              <w:tr2bl w:val="nil"/>
            </w:tcBorders>
            <w:noWrap w:val="0"/>
            <w:vAlign w:val="center"/>
          </w:tcPr>
          <w:p>
            <w:pPr>
              <w:spacing w:line="320" w:lineRule="exact"/>
              <w:ind w:firstLine="0" w:firstLineChars="0"/>
              <w:jc w:val="center"/>
              <w:rPr>
                <w:rFonts w:ascii="黑体" w:hAnsi="黑体" w:eastAsia="黑体" w:cs="黑体"/>
                <w:sz w:val="21"/>
                <w:szCs w:val="21"/>
              </w:rPr>
            </w:pPr>
            <w:r>
              <w:rPr>
                <w:rFonts w:hint="eastAsia" w:ascii="黑体" w:hAnsi="黑体" w:eastAsia="黑体" w:cs="黑体"/>
                <w:sz w:val="21"/>
                <w:szCs w:val="21"/>
              </w:rPr>
              <w:t>具体要求</w:t>
            </w:r>
          </w:p>
        </w:tc>
        <w:tc>
          <w:tcPr>
            <w:tcW w:w="2561" w:type="dxa"/>
            <w:tcBorders>
              <w:tl2br w:val="nil"/>
              <w:tr2bl w:val="nil"/>
            </w:tcBorders>
            <w:noWrap w:val="0"/>
            <w:vAlign w:val="center"/>
          </w:tcPr>
          <w:p>
            <w:pPr>
              <w:spacing w:line="320" w:lineRule="exact"/>
              <w:ind w:firstLine="0" w:firstLineChars="0"/>
              <w:jc w:val="center"/>
              <w:rPr>
                <w:rFonts w:ascii="黑体" w:hAnsi="黑体" w:eastAsia="黑体" w:cs="黑体"/>
                <w:sz w:val="21"/>
                <w:szCs w:val="21"/>
              </w:rPr>
            </w:pPr>
            <w:r>
              <w:rPr>
                <w:rFonts w:hint="eastAsia" w:ascii="黑体" w:hAnsi="黑体" w:eastAsia="黑体" w:cs="黑体"/>
                <w:sz w:val="21"/>
                <w:szCs w:val="21"/>
              </w:rPr>
              <w:t>备注</w:t>
            </w:r>
          </w:p>
        </w:tc>
        <w:tc>
          <w:tcPr>
            <w:tcW w:w="1135" w:type="dxa"/>
            <w:tcBorders>
              <w:tl2br w:val="nil"/>
              <w:tr2bl w:val="nil"/>
            </w:tcBorders>
            <w:noWrap w:val="0"/>
            <w:vAlign w:val="center"/>
          </w:tcPr>
          <w:p>
            <w:pPr>
              <w:spacing w:line="320" w:lineRule="exact"/>
              <w:ind w:firstLine="0" w:firstLineChars="0"/>
              <w:jc w:val="center"/>
              <w:rPr>
                <w:rFonts w:ascii="黑体" w:hAnsi="黑体" w:eastAsia="黑体" w:cs="黑体"/>
                <w:sz w:val="21"/>
                <w:szCs w:val="21"/>
              </w:rPr>
            </w:pPr>
            <w:r>
              <w:rPr>
                <w:rFonts w:hint="eastAsia" w:ascii="黑体" w:hAnsi="黑体" w:eastAsia="黑体" w:cs="黑体"/>
                <w:sz w:val="21"/>
                <w:szCs w:val="21"/>
              </w:rPr>
              <w:t>落实情况</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688" w:type="dxa"/>
            <w:tcBorders>
              <w:tl2br w:val="nil"/>
              <w:tr2bl w:val="nil"/>
            </w:tcBorders>
            <w:noWrap w:val="0"/>
            <w:vAlign w:val="center"/>
          </w:tcPr>
          <w:p>
            <w:pPr>
              <w:spacing w:line="320" w:lineRule="exact"/>
              <w:ind w:firstLine="0" w:firstLineChars="0"/>
              <w:jc w:val="center"/>
              <w:rPr>
                <w:sz w:val="21"/>
                <w:szCs w:val="21"/>
              </w:rPr>
            </w:pPr>
            <w:r>
              <w:rPr>
                <w:sz w:val="21"/>
                <w:szCs w:val="21"/>
              </w:rPr>
              <w:t>1</w:t>
            </w:r>
          </w:p>
        </w:tc>
        <w:tc>
          <w:tcPr>
            <w:tcW w:w="1335" w:type="dxa"/>
            <w:vMerge w:val="restart"/>
            <w:tcBorders>
              <w:tl2br w:val="nil"/>
              <w:tr2bl w:val="nil"/>
            </w:tcBorders>
            <w:noWrap w:val="0"/>
            <w:vAlign w:val="center"/>
          </w:tcPr>
          <w:p>
            <w:pPr>
              <w:spacing w:line="320" w:lineRule="exact"/>
              <w:ind w:firstLine="0" w:firstLineChars="0"/>
              <w:jc w:val="center"/>
              <w:rPr>
                <w:rFonts w:ascii="仿宋" w:hAnsi="仿宋" w:cs="仿宋"/>
                <w:sz w:val="21"/>
                <w:szCs w:val="21"/>
              </w:rPr>
            </w:pPr>
            <w:r>
              <w:rPr>
                <w:rFonts w:hint="eastAsia" w:ascii="仿宋" w:hAnsi="仿宋" w:cs="仿宋"/>
                <w:sz w:val="21"/>
                <w:szCs w:val="21"/>
              </w:rPr>
              <w:t>组织领导</w:t>
            </w:r>
          </w:p>
        </w:tc>
        <w:tc>
          <w:tcPr>
            <w:tcW w:w="3449" w:type="dxa"/>
            <w:tcBorders>
              <w:tl2br w:val="nil"/>
              <w:tr2bl w:val="nil"/>
            </w:tcBorders>
            <w:noWrap w:val="0"/>
            <w:vAlign w:val="center"/>
          </w:tcPr>
          <w:p>
            <w:pPr>
              <w:spacing w:line="320" w:lineRule="exact"/>
              <w:ind w:firstLine="0" w:firstLineChars="0"/>
              <w:rPr>
                <w:rFonts w:ascii="仿宋" w:hAnsi="仿宋" w:cs="仿宋"/>
                <w:sz w:val="21"/>
                <w:szCs w:val="21"/>
                <w:lang w:val="en"/>
              </w:rPr>
            </w:pPr>
            <w:r>
              <w:rPr>
                <w:rFonts w:hint="eastAsia" w:ascii="仿宋" w:hAnsi="仿宋" w:cs="仿宋"/>
                <w:sz w:val="21"/>
                <w:szCs w:val="21"/>
              </w:rPr>
              <w:t>已建立海绵城市建设的机构或工作机制，明确相关部门职责分工。</w:t>
            </w:r>
          </w:p>
        </w:tc>
        <w:tc>
          <w:tcPr>
            <w:tcW w:w="2561" w:type="dxa"/>
            <w:tcBorders>
              <w:tl2br w:val="nil"/>
              <w:tr2bl w:val="nil"/>
            </w:tcBorders>
            <w:noWrap w:val="0"/>
            <w:vAlign w:val="center"/>
          </w:tcPr>
          <w:p>
            <w:pPr>
              <w:spacing w:line="320" w:lineRule="exact"/>
              <w:ind w:firstLine="0" w:firstLineChars="0"/>
              <w:rPr>
                <w:rFonts w:ascii="仿宋" w:hAnsi="仿宋" w:cs="仿宋"/>
                <w:sz w:val="21"/>
                <w:szCs w:val="21"/>
                <w:lang w:val="en"/>
              </w:rPr>
            </w:pPr>
            <w:r>
              <w:rPr>
                <w:rFonts w:hint="eastAsia" w:ascii="仿宋" w:hAnsi="仿宋" w:cs="仿宋"/>
                <w:sz w:val="21"/>
                <w:szCs w:val="21"/>
              </w:rPr>
              <w:t>建立机构的，应由编办发文或“三定”规定明确。</w:t>
            </w:r>
          </w:p>
        </w:tc>
        <w:tc>
          <w:tcPr>
            <w:tcW w:w="1135" w:type="dxa"/>
            <w:tcBorders>
              <w:tl2br w:val="nil"/>
              <w:tr2bl w:val="nil"/>
            </w:tcBorders>
            <w:noWrap w:val="0"/>
            <w:vAlign w:val="center"/>
          </w:tcPr>
          <w:p>
            <w:pPr>
              <w:spacing w:line="320" w:lineRule="exact"/>
              <w:ind w:firstLine="412"/>
              <w:rPr>
                <w:rFonts w:ascii="仿宋" w:hAnsi="仿宋" w:cs="仿宋"/>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3" w:hRule="atLeast"/>
        </w:trPr>
        <w:tc>
          <w:tcPr>
            <w:tcW w:w="688" w:type="dxa"/>
            <w:tcBorders>
              <w:tl2br w:val="nil"/>
              <w:tr2bl w:val="nil"/>
            </w:tcBorders>
            <w:noWrap w:val="0"/>
            <w:vAlign w:val="center"/>
          </w:tcPr>
          <w:p>
            <w:pPr>
              <w:spacing w:line="320" w:lineRule="exact"/>
              <w:ind w:firstLine="0" w:firstLineChars="0"/>
              <w:jc w:val="center"/>
              <w:rPr>
                <w:sz w:val="21"/>
                <w:szCs w:val="21"/>
              </w:rPr>
            </w:pPr>
            <w:r>
              <w:rPr>
                <w:sz w:val="21"/>
                <w:szCs w:val="21"/>
              </w:rPr>
              <w:t>2</w:t>
            </w:r>
          </w:p>
        </w:tc>
        <w:tc>
          <w:tcPr>
            <w:tcW w:w="1335" w:type="dxa"/>
            <w:vMerge w:val="continue"/>
            <w:tcBorders>
              <w:tl2br w:val="nil"/>
              <w:tr2bl w:val="nil"/>
            </w:tcBorders>
            <w:noWrap w:val="0"/>
            <w:vAlign w:val="center"/>
          </w:tcPr>
          <w:p>
            <w:pPr>
              <w:spacing w:line="320" w:lineRule="exact"/>
              <w:ind w:firstLine="0" w:firstLineChars="0"/>
              <w:rPr>
                <w:rFonts w:ascii="仿宋" w:hAnsi="仿宋" w:cs="仿宋"/>
                <w:sz w:val="21"/>
                <w:szCs w:val="21"/>
              </w:rPr>
            </w:pPr>
          </w:p>
        </w:tc>
        <w:tc>
          <w:tcPr>
            <w:tcW w:w="3449" w:type="dxa"/>
            <w:tcBorders>
              <w:tl2br w:val="nil"/>
              <w:tr2bl w:val="nil"/>
            </w:tcBorders>
            <w:noWrap w:val="0"/>
            <w:vAlign w:val="center"/>
          </w:tcPr>
          <w:p>
            <w:pPr>
              <w:spacing w:line="320" w:lineRule="exact"/>
              <w:ind w:firstLine="0" w:firstLineChars="0"/>
              <w:rPr>
                <w:rFonts w:ascii="仿宋" w:hAnsi="仿宋" w:cs="仿宋"/>
                <w:sz w:val="21"/>
                <w:szCs w:val="21"/>
              </w:rPr>
            </w:pPr>
            <w:r>
              <w:rPr>
                <w:rFonts w:hint="eastAsia" w:ascii="仿宋" w:hAnsi="仿宋" w:cs="仿宋"/>
                <w:sz w:val="21"/>
                <w:szCs w:val="21"/>
              </w:rPr>
              <w:t>已落实海绵城市建设的责任主体。</w:t>
            </w:r>
          </w:p>
        </w:tc>
        <w:tc>
          <w:tcPr>
            <w:tcW w:w="2561" w:type="dxa"/>
            <w:tcBorders>
              <w:tl2br w:val="nil"/>
              <w:tr2bl w:val="nil"/>
            </w:tcBorders>
            <w:noWrap w:val="0"/>
            <w:vAlign w:val="center"/>
          </w:tcPr>
          <w:p>
            <w:pPr>
              <w:spacing w:line="320" w:lineRule="exact"/>
              <w:ind w:firstLine="0" w:firstLineChars="0"/>
              <w:rPr>
                <w:rFonts w:ascii="仿宋" w:hAnsi="仿宋" w:cs="仿宋"/>
                <w:sz w:val="21"/>
                <w:szCs w:val="21"/>
              </w:rPr>
            </w:pPr>
          </w:p>
        </w:tc>
        <w:tc>
          <w:tcPr>
            <w:tcW w:w="1135" w:type="dxa"/>
            <w:tcBorders>
              <w:tl2br w:val="nil"/>
              <w:tr2bl w:val="nil"/>
            </w:tcBorders>
            <w:noWrap w:val="0"/>
            <w:vAlign w:val="center"/>
          </w:tcPr>
          <w:p>
            <w:pPr>
              <w:spacing w:line="320" w:lineRule="exact"/>
              <w:ind w:firstLine="412"/>
              <w:rPr>
                <w:rFonts w:ascii="仿宋" w:hAnsi="仿宋" w:cs="仿宋"/>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3" w:hRule="atLeast"/>
        </w:trPr>
        <w:tc>
          <w:tcPr>
            <w:tcW w:w="688" w:type="dxa"/>
            <w:tcBorders>
              <w:tl2br w:val="nil"/>
              <w:tr2bl w:val="nil"/>
            </w:tcBorders>
            <w:noWrap w:val="0"/>
            <w:vAlign w:val="center"/>
          </w:tcPr>
          <w:p>
            <w:pPr>
              <w:spacing w:line="320" w:lineRule="exact"/>
              <w:ind w:firstLine="0" w:firstLineChars="0"/>
              <w:jc w:val="center"/>
              <w:rPr>
                <w:rFonts w:hint="eastAsia" w:eastAsia="仿宋"/>
                <w:sz w:val="21"/>
                <w:szCs w:val="21"/>
                <w:lang w:val="en-US" w:eastAsia="zh-CN"/>
              </w:rPr>
            </w:pPr>
            <w:r>
              <w:rPr>
                <w:rFonts w:hint="eastAsia"/>
                <w:sz w:val="21"/>
                <w:szCs w:val="21"/>
                <w:lang w:val="en-US" w:eastAsia="zh-CN"/>
              </w:rPr>
              <w:t>3</w:t>
            </w:r>
          </w:p>
        </w:tc>
        <w:tc>
          <w:tcPr>
            <w:tcW w:w="1335" w:type="dxa"/>
            <w:vMerge w:val="continue"/>
            <w:tcBorders>
              <w:tl2br w:val="nil"/>
              <w:tr2bl w:val="nil"/>
            </w:tcBorders>
            <w:noWrap w:val="0"/>
            <w:vAlign w:val="center"/>
          </w:tcPr>
          <w:p>
            <w:pPr>
              <w:spacing w:line="320" w:lineRule="exact"/>
              <w:ind w:firstLine="0" w:firstLineChars="0"/>
              <w:rPr>
                <w:rFonts w:ascii="仿宋" w:hAnsi="仿宋" w:cs="仿宋"/>
                <w:sz w:val="21"/>
                <w:szCs w:val="21"/>
              </w:rPr>
            </w:pPr>
          </w:p>
        </w:tc>
        <w:tc>
          <w:tcPr>
            <w:tcW w:w="3449" w:type="dxa"/>
            <w:tcBorders>
              <w:tl2br w:val="nil"/>
              <w:tr2bl w:val="nil"/>
            </w:tcBorders>
            <w:noWrap w:val="0"/>
            <w:vAlign w:val="center"/>
          </w:tcPr>
          <w:p>
            <w:pPr>
              <w:spacing w:line="320" w:lineRule="exact"/>
              <w:ind w:firstLine="0" w:firstLineChars="0"/>
              <w:rPr>
                <w:rFonts w:hint="eastAsia" w:ascii="仿宋" w:hAnsi="仿宋" w:eastAsia="仿宋" w:cs="仿宋"/>
                <w:sz w:val="21"/>
                <w:szCs w:val="21"/>
                <w:lang w:eastAsia="zh-CN"/>
              </w:rPr>
            </w:pPr>
            <w:r>
              <w:rPr>
                <w:rFonts w:hint="eastAsia" w:ascii="仿宋" w:hAnsi="仿宋" w:cs="仿宋"/>
                <w:sz w:val="21"/>
                <w:szCs w:val="21"/>
                <w:lang w:eastAsia="zh-CN"/>
              </w:rPr>
              <w:t>已具备较好的海绵城市建设工作基础，形成一批落实海绵城市建设理念的项目。</w:t>
            </w:r>
          </w:p>
        </w:tc>
        <w:tc>
          <w:tcPr>
            <w:tcW w:w="2561" w:type="dxa"/>
            <w:tcBorders>
              <w:tl2br w:val="nil"/>
              <w:tr2bl w:val="nil"/>
            </w:tcBorders>
            <w:noWrap w:val="0"/>
            <w:vAlign w:val="center"/>
          </w:tcPr>
          <w:p>
            <w:pPr>
              <w:spacing w:line="320" w:lineRule="exact"/>
              <w:ind w:firstLine="0" w:firstLineChars="0"/>
              <w:rPr>
                <w:rFonts w:hint="eastAsia" w:ascii="仿宋" w:hAnsi="仿宋" w:eastAsia="仿宋" w:cs="仿宋"/>
                <w:sz w:val="21"/>
                <w:szCs w:val="21"/>
                <w:lang w:eastAsia="zh-CN"/>
              </w:rPr>
            </w:pPr>
            <w:r>
              <w:rPr>
                <w:rFonts w:hint="eastAsia" w:ascii="仿宋" w:hAnsi="仿宋" w:cs="仿宋"/>
                <w:sz w:val="21"/>
                <w:szCs w:val="21"/>
                <w:lang w:eastAsia="zh-CN"/>
              </w:rPr>
              <w:t>需提供项目清单、分布图、项目情况照片。</w:t>
            </w:r>
          </w:p>
        </w:tc>
        <w:tc>
          <w:tcPr>
            <w:tcW w:w="1135" w:type="dxa"/>
            <w:tcBorders>
              <w:tl2br w:val="nil"/>
              <w:tr2bl w:val="nil"/>
            </w:tcBorders>
            <w:noWrap w:val="0"/>
            <w:vAlign w:val="center"/>
          </w:tcPr>
          <w:p>
            <w:pPr>
              <w:spacing w:line="320" w:lineRule="exact"/>
              <w:ind w:firstLine="412"/>
              <w:rPr>
                <w:rFonts w:ascii="仿宋" w:hAnsi="仿宋" w:cs="仿宋"/>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688" w:type="dxa"/>
            <w:tcBorders>
              <w:tl2br w:val="nil"/>
              <w:tr2bl w:val="nil"/>
            </w:tcBorders>
            <w:noWrap w:val="0"/>
            <w:vAlign w:val="center"/>
          </w:tcPr>
          <w:p>
            <w:pPr>
              <w:spacing w:line="320" w:lineRule="exact"/>
              <w:ind w:firstLine="0" w:firstLineChars="0"/>
              <w:jc w:val="center"/>
              <w:rPr>
                <w:rFonts w:hint="eastAsia" w:eastAsia="仿宋"/>
                <w:sz w:val="21"/>
                <w:szCs w:val="21"/>
                <w:lang w:val="en-US" w:eastAsia="zh-CN"/>
              </w:rPr>
            </w:pPr>
            <w:r>
              <w:rPr>
                <w:rFonts w:hint="eastAsia"/>
                <w:sz w:val="21"/>
                <w:szCs w:val="21"/>
                <w:lang w:val="en-US" w:eastAsia="zh-CN"/>
              </w:rPr>
              <w:t>4</w:t>
            </w:r>
          </w:p>
        </w:tc>
        <w:tc>
          <w:tcPr>
            <w:tcW w:w="1335" w:type="dxa"/>
            <w:vMerge w:val="continue"/>
            <w:tcBorders>
              <w:tl2br w:val="nil"/>
              <w:tr2bl w:val="nil"/>
            </w:tcBorders>
            <w:noWrap w:val="0"/>
            <w:vAlign w:val="center"/>
          </w:tcPr>
          <w:p>
            <w:pPr>
              <w:spacing w:line="320" w:lineRule="exact"/>
              <w:ind w:firstLine="0" w:firstLineChars="0"/>
              <w:rPr>
                <w:rFonts w:ascii="仿宋" w:hAnsi="仿宋" w:cs="仿宋"/>
                <w:sz w:val="21"/>
                <w:szCs w:val="21"/>
              </w:rPr>
            </w:pPr>
          </w:p>
        </w:tc>
        <w:tc>
          <w:tcPr>
            <w:tcW w:w="3449" w:type="dxa"/>
            <w:tcBorders>
              <w:tl2br w:val="nil"/>
              <w:tr2bl w:val="nil"/>
            </w:tcBorders>
            <w:noWrap w:val="0"/>
            <w:vAlign w:val="center"/>
          </w:tcPr>
          <w:p>
            <w:pPr>
              <w:spacing w:line="320" w:lineRule="exact"/>
              <w:ind w:firstLine="0" w:firstLineChars="0"/>
              <w:rPr>
                <w:rFonts w:hint="eastAsia" w:ascii="仿宋" w:hAnsi="仿宋" w:cs="仿宋"/>
                <w:sz w:val="21"/>
                <w:szCs w:val="21"/>
                <w:lang w:eastAsia="zh-CN"/>
              </w:rPr>
            </w:pPr>
            <w:r>
              <w:rPr>
                <w:rFonts w:hint="eastAsia" w:ascii="仿宋" w:hAnsi="仿宋" w:cs="仿宋"/>
                <w:sz w:val="21"/>
                <w:szCs w:val="21"/>
                <w:lang w:eastAsia="zh-CN"/>
              </w:rPr>
              <w:t>统筹推进海绵城市建设，体现系统治理理念，与黑臭水体治理、污水处理提质增效工作有机融合。</w:t>
            </w:r>
          </w:p>
        </w:tc>
        <w:tc>
          <w:tcPr>
            <w:tcW w:w="2561" w:type="dxa"/>
            <w:tcBorders>
              <w:tl2br w:val="nil"/>
              <w:tr2bl w:val="nil"/>
            </w:tcBorders>
            <w:noWrap w:val="0"/>
            <w:vAlign w:val="center"/>
          </w:tcPr>
          <w:p>
            <w:pPr>
              <w:spacing w:line="320" w:lineRule="exact"/>
              <w:ind w:firstLine="0" w:firstLineChars="0"/>
              <w:rPr>
                <w:rFonts w:hint="eastAsia" w:ascii="仿宋" w:hAnsi="仿宋" w:eastAsia="仿宋" w:cs="仿宋"/>
                <w:sz w:val="21"/>
                <w:szCs w:val="21"/>
                <w:lang w:val="en-US" w:eastAsia="zh-CN"/>
              </w:rPr>
            </w:pPr>
            <w:r>
              <w:rPr>
                <w:rFonts w:hint="eastAsia" w:ascii="仿宋" w:hAnsi="仿宋" w:cs="仿宋"/>
                <w:sz w:val="21"/>
                <w:szCs w:val="21"/>
                <w:lang w:eastAsia="zh-CN"/>
              </w:rPr>
              <w:t>到示范期末，示范城市生活污水集中收集率应达到</w:t>
            </w:r>
            <w:r>
              <w:rPr>
                <w:rFonts w:hint="eastAsia" w:ascii="仿宋" w:hAnsi="仿宋" w:cs="仿宋"/>
                <w:sz w:val="21"/>
                <w:szCs w:val="21"/>
                <w:lang w:val="en-US" w:eastAsia="zh-CN"/>
              </w:rPr>
              <w:t>70%以上，或较“十三五”末提高20个百分点，城市污水处理厂进水BOD浓度均达到100mg/L以上。</w:t>
            </w:r>
          </w:p>
        </w:tc>
        <w:tc>
          <w:tcPr>
            <w:tcW w:w="1135" w:type="dxa"/>
            <w:tcBorders>
              <w:tl2br w:val="nil"/>
              <w:tr2bl w:val="nil"/>
            </w:tcBorders>
            <w:noWrap w:val="0"/>
            <w:vAlign w:val="center"/>
          </w:tcPr>
          <w:p>
            <w:pPr>
              <w:spacing w:line="320" w:lineRule="exact"/>
              <w:ind w:firstLine="412"/>
              <w:rPr>
                <w:rFonts w:ascii="仿宋" w:hAnsi="仿宋" w:cs="仿宋"/>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764" w:hRule="atLeast"/>
        </w:trPr>
        <w:tc>
          <w:tcPr>
            <w:tcW w:w="688" w:type="dxa"/>
            <w:tcBorders>
              <w:tl2br w:val="nil"/>
              <w:tr2bl w:val="nil"/>
            </w:tcBorders>
            <w:noWrap w:val="0"/>
            <w:vAlign w:val="center"/>
          </w:tcPr>
          <w:p>
            <w:pPr>
              <w:spacing w:line="320" w:lineRule="exact"/>
              <w:ind w:firstLine="0" w:firstLineChars="0"/>
              <w:jc w:val="center"/>
              <w:rPr>
                <w:sz w:val="21"/>
                <w:szCs w:val="21"/>
              </w:rPr>
            </w:pPr>
            <w:r>
              <w:rPr>
                <w:rFonts w:hint="eastAsia"/>
                <w:sz w:val="21"/>
                <w:szCs w:val="21"/>
                <w:lang w:val="en-US" w:eastAsia="zh-CN"/>
              </w:rPr>
              <w:t>5</w:t>
            </w:r>
          </w:p>
        </w:tc>
        <w:tc>
          <w:tcPr>
            <w:tcW w:w="1335" w:type="dxa"/>
            <w:vMerge w:val="restart"/>
            <w:tcBorders>
              <w:tl2br w:val="nil"/>
              <w:tr2bl w:val="nil"/>
            </w:tcBorders>
            <w:noWrap w:val="0"/>
            <w:vAlign w:val="center"/>
          </w:tcPr>
          <w:p>
            <w:pPr>
              <w:spacing w:line="320" w:lineRule="exact"/>
              <w:ind w:firstLine="0" w:firstLineChars="0"/>
              <w:jc w:val="center"/>
              <w:rPr>
                <w:rFonts w:ascii="仿宋" w:hAnsi="仿宋" w:cs="仿宋"/>
                <w:sz w:val="21"/>
                <w:szCs w:val="21"/>
              </w:rPr>
            </w:pPr>
            <w:r>
              <w:rPr>
                <w:rFonts w:hint="eastAsia" w:ascii="仿宋" w:hAnsi="仿宋" w:cs="仿宋"/>
                <w:sz w:val="21"/>
                <w:szCs w:val="21"/>
              </w:rPr>
              <w:t>法规制度</w:t>
            </w:r>
          </w:p>
        </w:tc>
        <w:tc>
          <w:tcPr>
            <w:tcW w:w="3449" w:type="dxa"/>
            <w:tcBorders>
              <w:tl2br w:val="nil"/>
              <w:tr2bl w:val="nil"/>
            </w:tcBorders>
            <w:noWrap w:val="0"/>
            <w:vAlign w:val="center"/>
          </w:tcPr>
          <w:p>
            <w:pPr>
              <w:spacing w:line="320" w:lineRule="exact"/>
              <w:ind w:firstLine="0" w:firstLineChars="0"/>
              <w:rPr>
                <w:rFonts w:hint="eastAsia" w:ascii="仿宋" w:hAnsi="仿宋" w:eastAsia="仿宋" w:cs="仿宋"/>
                <w:sz w:val="21"/>
                <w:szCs w:val="21"/>
                <w:lang w:val="en-US" w:eastAsia="zh-CN"/>
              </w:rPr>
            </w:pPr>
            <w:r>
              <w:rPr>
                <w:rFonts w:hint="eastAsia" w:ascii="仿宋" w:hAnsi="仿宋" w:cs="仿宋"/>
                <w:sz w:val="21"/>
                <w:szCs w:val="21"/>
              </w:rPr>
              <w:t>有立法权的城市，已制定本市海绵城市建设相关要求的法规；尚未制定的，应有明确的立法计划，并承诺在建设期内完成。</w:t>
            </w:r>
          </w:p>
          <w:p>
            <w:pPr>
              <w:spacing w:line="320" w:lineRule="exact"/>
              <w:ind w:firstLine="0" w:firstLineChars="0"/>
              <w:rPr>
                <w:rFonts w:ascii="仿宋" w:hAnsi="仿宋" w:cs="仿宋"/>
                <w:sz w:val="21"/>
                <w:szCs w:val="21"/>
              </w:rPr>
            </w:pPr>
            <w:r>
              <w:rPr>
                <w:rFonts w:hint="eastAsia" w:ascii="仿宋" w:hAnsi="仿宋" w:cs="仿宋"/>
                <w:sz w:val="21"/>
                <w:szCs w:val="21"/>
              </w:rPr>
              <w:t>无立法权的城市，政府已出台海绵城市等相关领域建设的指导意见。</w:t>
            </w:r>
          </w:p>
        </w:tc>
        <w:tc>
          <w:tcPr>
            <w:tcW w:w="2561" w:type="dxa"/>
            <w:vMerge w:val="restart"/>
            <w:tcBorders>
              <w:tl2br w:val="nil"/>
              <w:tr2bl w:val="nil"/>
            </w:tcBorders>
            <w:noWrap w:val="0"/>
            <w:vAlign w:val="center"/>
          </w:tcPr>
          <w:p>
            <w:pPr>
              <w:spacing w:line="320" w:lineRule="exact"/>
              <w:ind w:firstLine="0" w:firstLineChars="0"/>
              <w:rPr>
                <w:rFonts w:ascii="仿宋" w:hAnsi="仿宋" w:cs="仿宋"/>
                <w:sz w:val="21"/>
                <w:szCs w:val="21"/>
              </w:rPr>
            </w:pPr>
            <w:r>
              <w:rPr>
                <w:rFonts w:hint="eastAsia" w:ascii="仿宋" w:hAnsi="仿宋" w:cs="仿宋"/>
                <w:sz w:val="21"/>
                <w:szCs w:val="21"/>
              </w:rPr>
              <w:t>法规或行政规范性文件中应明确海绵城市建设的具体要求。</w:t>
            </w:r>
          </w:p>
        </w:tc>
        <w:tc>
          <w:tcPr>
            <w:tcW w:w="1135" w:type="dxa"/>
            <w:tcBorders>
              <w:tl2br w:val="nil"/>
              <w:tr2bl w:val="nil"/>
            </w:tcBorders>
            <w:noWrap w:val="0"/>
            <w:vAlign w:val="center"/>
          </w:tcPr>
          <w:p>
            <w:pPr>
              <w:spacing w:line="320" w:lineRule="exact"/>
              <w:ind w:firstLine="412"/>
              <w:rPr>
                <w:rFonts w:ascii="仿宋" w:hAnsi="仿宋" w:cs="仿宋"/>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04" w:hRule="atLeast"/>
        </w:trPr>
        <w:tc>
          <w:tcPr>
            <w:tcW w:w="688" w:type="dxa"/>
            <w:tcBorders>
              <w:tl2br w:val="nil"/>
              <w:tr2bl w:val="nil"/>
            </w:tcBorders>
            <w:noWrap w:val="0"/>
            <w:vAlign w:val="center"/>
          </w:tcPr>
          <w:p>
            <w:pPr>
              <w:spacing w:line="320" w:lineRule="exact"/>
              <w:ind w:firstLine="0" w:firstLineChars="0"/>
              <w:jc w:val="center"/>
              <w:rPr>
                <w:rFonts w:hint="eastAsia" w:eastAsia="仿宋"/>
                <w:sz w:val="21"/>
                <w:szCs w:val="21"/>
                <w:lang w:val="en-US" w:eastAsia="zh-CN"/>
              </w:rPr>
            </w:pPr>
            <w:r>
              <w:rPr>
                <w:rFonts w:hint="eastAsia"/>
                <w:sz w:val="21"/>
                <w:szCs w:val="21"/>
                <w:lang w:val="en-US" w:eastAsia="zh-CN"/>
              </w:rPr>
              <w:t>6</w:t>
            </w:r>
          </w:p>
        </w:tc>
        <w:tc>
          <w:tcPr>
            <w:tcW w:w="1335" w:type="dxa"/>
            <w:vMerge w:val="continue"/>
            <w:tcBorders>
              <w:tl2br w:val="nil"/>
              <w:tr2bl w:val="nil"/>
            </w:tcBorders>
            <w:noWrap w:val="0"/>
            <w:vAlign w:val="center"/>
          </w:tcPr>
          <w:p>
            <w:pPr>
              <w:spacing w:line="320" w:lineRule="exact"/>
              <w:ind w:firstLine="0" w:firstLineChars="0"/>
              <w:rPr>
                <w:rFonts w:ascii="仿宋" w:hAnsi="仿宋" w:cs="仿宋"/>
                <w:sz w:val="21"/>
                <w:szCs w:val="21"/>
              </w:rPr>
            </w:pPr>
          </w:p>
        </w:tc>
        <w:tc>
          <w:tcPr>
            <w:tcW w:w="3449" w:type="dxa"/>
            <w:tcBorders>
              <w:tl2br w:val="nil"/>
              <w:tr2bl w:val="nil"/>
            </w:tcBorders>
            <w:noWrap w:val="0"/>
            <w:vAlign w:val="center"/>
          </w:tcPr>
          <w:p>
            <w:pPr>
              <w:spacing w:line="320" w:lineRule="exact"/>
              <w:ind w:firstLine="0" w:firstLineChars="0"/>
              <w:rPr>
                <w:rFonts w:ascii="仿宋" w:hAnsi="仿宋" w:cs="仿宋"/>
                <w:sz w:val="21"/>
                <w:szCs w:val="21"/>
              </w:rPr>
            </w:pPr>
            <w:r>
              <w:rPr>
                <w:rFonts w:hint="eastAsia" w:ascii="仿宋" w:hAnsi="仿宋" w:cs="仿宋"/>
                <w:sz w:val="21"/>
                <w:szCs w:val="21"/>
              </w:rPr>
              <w:t>将海绵城市建设要求纳入竣工验收要求。</w:t>
            </w:r>
          </w:p>
        </w:tc>
        <w:tc>
          <w:tcPr>
            <w:tcW w:w="2561" w:type="dxa"/>
            <w:tcBorders>
              <w:tl2br w:val="nil"/>
              <w:tr2bl w:val="nil"/>
            </w:tcBorders>
            <w:noWrap w:val="0"/>
            <w:vAlign w:val="center"/>
          </w:tcPr>
          <w:p>
            <w:pPr>
              <w:spacing w:line="320" w:lineRule="exact"/>
              <w:ind w:firstLine="0" w:firstLineChars="0"/>
              <w:rPr>
                <w:rFonts w:ascii="仿宋" w:hAnsi="仿宋" w:cs="仿宋"/>
                <w:sz w:val="21"/>
                <w:szCs w:val="21"/>
              </w:rPr>
            </w:pPr>
            <w:r>
              <w:rPr>
                <w:rFonts w:hint="eastAsia" w:ascii="仿宋" w:hAnsi="仿宋" w:cs="仿宋"/>
                <w:sz w:val="21"/>
                <w:szCs w:val="21"/>
              </w:rPr>
              <w:t>有具体工作要求，且在全市范围内长期有效。</w:t>
            </w:r>
          </w:p>
        </w:tc>
        <w:tc>
          <w:tcPr>
            <w:tcW w:w="1135" w:type="dxa"/>
            <w:tcBorders>
              <w:tl2br w:val="nil"/>
              <w:tr2bl w:val="nil"/>
            </w:tcBorders>
            <w:noWrap w:val="0"/>
            <w:vAlign w:val="center"/>
          </w:tcPr>
          <w:p>
            <w:pPr>
              <w:spacing w:line="320" w:lineRule="exact"/>
              <w:ind w:firstLine="412"/>
              <w:rPr>
                <w:rFonts w:ascii="仿宋" w:hAnsi="仿宋" w:cs="仿宋"/>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04" w:hRule="atLeast"/>
        </w:trPr>
        <w:tc>
          <w:tcPr>
            <w:tcW w:w="688" w:type="dxa"/>
            <w:tcBorders>
              <w:tl2br w:val="nil"/>
              <w:tr2bl w:val="nil"/>
            </w:tcBorders>
            <w:noWrap w:val="0"/>
            <w:vAlign w:val="center"/>
          </w:tcPr>
          <w:p>
            <w:pPr>
              <w:spacing w:line="320" w:lineRule="exact"/>
              <w:ind w:firstLine="0" w:firstLineChars="0"/>
              <w:jc w:val="center"/>
              <w:rPr>
                <w:sz w:val="21"/>
                <w:szCs w:val="21"/>
              </w:rPr>
            </w:pPr>
            <w:r>
              <w:rPr>
                <w:rFonts w:hint="eastAsia"/>
                <w:sz w:val="21"/>
                <w:szCs w:val="21"/>
                <w:lang w:val="en-US" w:eastAsia="zh-CN"/>
              </w:rPr>
              <w:t>7</w:t>
            </w:r>
          </w:p>
        </w:tc>
        <w:tc>
          <w:tcPr>
            <w:tcW w:w="1335" w:type="dxa"/>
            <w:vMerge w:val="continue"/>
            <w:tcBorders>
              <w:tl2br w:val="nil"/>
              <w:tr2bl w:val="nil"/>
            </w:tcBorders>
            <w:noWrap w:val="0"/>
            <w:vAlign w:val="center"/>
          </w:tcPr>
          <w:p>
            <w:pPr>
              <w:spacing w:line="320" w:lineRule="exact"/>
              <w:ind w:firstLine="0" w:firstLineChars="0"/>
              <w:rPr>
                <w:rFonts w:ascii="仿宋" w:hAnsi="仿宋" w:cs="仿宋"/>
                <w:sz w:val="21"/>
                <w:szCs w:val="21"/>
              </w:rPr>
            </w:pPr>
          </w:p>
        </w:tc>
        <w:tc>
          <w:tcPr>
            <w:tcW w:w="3449" w:type="dxa"/>
            <w:tcBorders>
              <w:tl2br w:val="nil"/>
              <w:tr2bl w:val="nil"/>
            </w:tcBorders>
            <w:noWrap w:val="0"/>
            <w:vAlign w:val="center"/>
          </w:tcPr>
          <w:p>
            <w:pPr>
              <w:spacing w:line="320" w:lineRule="exact"/>
              <w:ind w:firstLine="0" w:firstLineChars="0"/>
              <w:rPr>
                <w:rFonts w:ascii="仿宋" w:hAnsi="仿宋" w:cs="仿宋"/>
                <w:sz w:val="21"/>
                <w:szCs w:val="21"/>
              </w:rPr>
            </w:pPr>
            <w:r>
              <w:rPr>
                <w:rFonts w:hint="eastAsia" w:ascii="仿宋" w:hAnsi="仿宋" w:cs="仿宋"/>
                <w:sz w:val="21"/>
                <w:szCs w:val="21"/>
              </w:rPr>
              <w:t>建立海绵城市</w:t>
            </w:r>
            <w:r>
              <w:rPr>
                <w:rFonts w:hint="eastAsia" w:ascii="仿宋" w:hAnsi="仿宋" w:cs="仿宋"/>
                <w:sz w:val="21"/>
                <w:szCs w:val="21"/>
                <w:lang w:eastAsia="zh-CN"/>
              </w:rPr>
              <w:t>相关</w:t>
            </w:r>
            <w:r>
              <w:rPr>
                <w:rFonts w:hint="eastAsia" w:ascii="仿宋" w:hAnsi="仿宋" w:cs="仿宋"/>
                <w:sz w:val="21"/>
                <w:szCs w:val="21"/>
              </w:rPr>
              <w:t>设施运行维护的制度，明确运行维护主体。</w:t>
            </w:r>
          </w:p>
        </w:tc>
        <w:tc>
          <w:tcPr>
            <w:tcW w:w="2561" w:type="dxa"/>
            <w:tcBorders>
              <w:tl2br w:val="nil"/>
              <w:tr2bl w:val="nil"/>
            </w:tcBorders>
            <w:noWrap w:val="0"/>
            <w:vAlign w:val="center"/>
          </w:tcPr>
          <w:p>
            <w:pPr>
              <w:spacing w:line="320" w:lineRule="exact"/>
              <w:ind w:firstLine="0" w:firstLineChars="0"/>
              <w:rPr>
                <w:rFonts w:ascii="仿宋" w:hAnsi="仿宋" w:cs="仿宋"/>
                <w:sz w:val="21"/>
                <w:szCs w:val="21"/>
              </w:rPr>
            </w:pPr>
            <w:r>
              <w:rPr>
                <w:rFonts w:hint="eastAsia" w:ascii="仿宋" w:hAnsi="仿宋" w:cs="仿宋"/>
                <w:sz w:val="21"/>
                <w:szCs w:val="21"/>
              </w:rPr>
              <w:t>有具体工作要求，且在全市范围内长期有效。</w:t>
            </w:r>
          </w:p>
        </w:tc>
        <w:tc>
          <w:tcPr>
            <w:tcW w:w="1135" w:type="dxa"/>
            <w:tcBorders>
              <w:tl2br w:val="nil"/>
              <w:tr2bl w:val="nil"/>
            </w:tcBorders>
            <w:noWrap w:val="0"/>
            <w:vAlign w:val="center"/>
          </w:tcPr>
          <w:p>
            <w:pPr>
              <w:spacing w:line="320" w:lineRule="exact"/>
              <w:ind w:firstLine="412"/>
              <w:rPr>
                <w:rFonts w:ascii="仿宋" w:hAnsi="仿宋" w:cs="仿宋"/>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73" w:hRule="atLeast"/>
        </w:trPr>
        <w:tc>
          <w:tcPr>
            <w:tcW w:w="688" w:type="dxa"/>
            <w:tcBorders>
              <w:tl2br w:val="nil"/>
              <w:tr2bl w:val="nil"/>
            </w:tcBorders>
            <w:noWrap w:val="0"/>
            <w:vAlign w:val="center"/>
          </w:tcPr>
          <w:p>
            <w:pPr>
              <w:spacing w:line="320" w:lineRule="exact"/>
              <w:ind w:firstLine="0" w:firstLineChars="0"/>
              <w:jc w:val="center"/>
              <w:rPr>
                <w:rFonts w:ascii="仿宋" w:hAnsi="仿宋" w:cs="仿宋"/>
                <w:sz w:val="21"/>
                <w:szCs w:val="21"/>
              </w:rPr>
            </w:pPr>
            <w:r>
              <w:rPr>
                <w:rFonts w:hint="eastAsia"/>
                <w:sz w:val="21"/>
                <w:szCs w:val="21"/>
                <w:lang w:val="en-US" w:eastAsia="zh-CN"/>
              </w:rPr>
              <w:t>8</w:t>
            </w:r>
          </w:p>
        </w:tc>
        <w:tc>
          <w:tcPr>
            <w:tcW w:w="1335" w:type="dxa"/>
            <w:tcBorders>
              <w:tl2br w:val="nil"/>
              <w:tr2bl w:val="nil"/>
            </w:tcBorders>
            <w:noWrap w:val="0"/>
            <w:vAlign w:val="center"/>
          </w:tcPr>
          <w:p>
            <w:pPr>
              <w:spacing w:line="320" w:lineRule="exact"/>
              <w:ind w:firstLine="0" w:firstLineChars="0"/>
              <w:jc w:val="center"/>
              <w:rPr>
                <w:rFonts w:hint="eastAsia"/>
                <w:sz w:val="21"/>
                <w:szCs w:val="21"/>
                <w:lang w:val="en-US" w:eastAsia="zh-CN"/>
              </w:rPr>
            </w:pPr>
            <w:r>
              <w:rPr>
                <w:rFonts w:hint="eastAsia" w:ascii="仿宋" w:hAnsi="仿宋" w:cs="仿宋"/>
                <w:sz w:val="21"/>
                <w:szCs w:val="21"/>
              </w:rPr>
              <w:t>规划管控</w:t>
            </w:r>
          </w:p>
        </w:tc>
        <w:tc>
          <w:tcPr>
            <w:tcW w:w="3449" w:type="dxa"/>
            <w:tcBorders>
              <w:tl2br w:val="nil"/>
              <w:tr2bl w:val="nil"/>
            </w:tcBorders>
            <w:noWrap w:val="0"/>
            <w:vAlign w:val="center"/>
          </w:tcPr>
          <w:p>
            <w:pPr>
              <w:spacing w:line="320" w:lineRule="exact"/>
              <w:ind w:firstLine="0" w:firstLineChars="0"/>
              <w:rPr>
                <w:rFonts w:ascii="仿宋" w:hAnsi="仿宋" w:cs="仿宋"/>
                <w:sz w:val="21"/>
                <w:szCs w:val="21"/>
              </w:rPr>
            </w:pPr>
            <w:r>
              <w:rPr>
                <w:rFonts w:hint="eastAsia" w:ascii="仿宋" w:hAnsi="仿宋" w:cs="仿宋"/>
                <w:sz w:val="21"/>
                <w:szCs w:val="21"/>
              </w:rPr>
              <w:t>已编制海绵城市</w:t>
            </w:r>
            <w:r>
              <w:rPr>
                <w:rFonts w:hint="eastAsia" w:ascii="仿宋" w:hAnsi="仿宋" w:cs="仿宋"/>
                <w:sz w:val="21"/>
                <w:szCs w:val="21"/>
                <w:lang w:eastAsia="zh-CN"/>
              </w:rPr>
              <w:t>建设</w:t>
            </w:r>
            <w:r>
              <w:rPr>
                <w:rFonts w:hint="eastAsia" w:ascii="仿宋" w:hAnsi="仿宋" w:cs="仿宋"/>
                <w:sz w:val="21"/>
                <w:szCs w:val="21"/>
              </w:rPr>
              <w:t>专项规划并获得政府批复实施。</w:t>
            </w:r>
          </w:p>
        </w:tc>
        <w:tc>
          <w:tcPr>
            <w:tcW w:w="2561" w:type="dxa"/>
            <w:tcBorders>
              <w:tl2br w:val="nil"/>
              <w:tr2bl w:val="nil"/>
            </w:tcBorders>
            <w:noWrap w:val="0"/>
            <w:vAlign w:val="center"/>
          </w:tcPr>
          <w:p>
            <w:pPr>
              <w:spacing w:line="320" w:lineRule="exact"/>
              <w:ind w:firstLine="0" w:firstLineChars="0"/>
              <w:rPr>
                <w:rFonts w:ascii="仿宋" w:hAnsi="仿宋" w:cs="仿宋"/>
                <w:sz w:val="21"/>
                <w:szCs w:val="21"/>
              </w:rPr>
            </w:pPr>
            <w:r>
              <w:rPr>
                <w:rFonts w:hint="eastAsia" w:ascii="仿宋" w:hAnsi="仿宋" w:cs="仿宋"/>
                <w:sz w:val="21"/>
                <w:szCs w:val="21"/>
              </w:rPr>
              <w:t>其中，尚未编制完成“十四五”建设规划的，可暂以“十三五”期间经政府批复的建设规划代替，且应在建设期内完成“十四五”建设规划的制（修）订并批复。</w:t>
            </w:r>
          </w:p>
        </w:tc>
        <w:tc>
          <w:tcPr>
            <w:tcW w:w="1135" w:type="dxa"/>
            <w:tcBorders>
              <w:tl2br w:val="nil"/>
              <w:tr2bl w:val="nil"/>
            </w:tcBorders>
            <w:noWrap w:val="0"/>
            <w:vAlign w:val="center"/>
          </w:tcPr>
          <w:p>
            <w:pPr>
              <w:spacing w:line="320" w:lineRule="exact"/>
              <w:ind w:firstLine="412"/>
              <w:rPr>
                <w:rFonts w:ascii="仿宋" w:hAnsi="仿宋" w:cs="仿宋"/>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372" w:hRule="atLeast"/>
        </w:trPr>
        <w:tc>
          <w:tcPr>
            <w:tcW w:w="688" w:type="dxa"/>
            <w:tcBorders>
              <w:tl2br w:val="nil"/>
              <w:tr2bl w:val="nil"/>
            </w:tcBorders>
            <w:noWrap w:val="0"/>
            <w:vAlign w:val="center"/>
          </w:tcPr>
          <w:p>
            <w:pPr>
              <w:spacing w:line="320" w:lineRule="exact"/>
              <w:ind w:firstLine="0" w:firstLineChars="0"/>
              <w:jc w:val="center"/>
              <w:rPr>
                <w:rFonts w:hint="eastAsia" w:cs="Times New Roman"/>
                <w:sz w:val="21"/>
                <w:szCs w:val="21"/>
                <w:lang w:val="en-US" w:eastAsia="zh-CN"/>
              </w:rPr>
            </w:pPr>
            <w:r>
              <w:rPr>
                <w:rFonts w:hint="eastAsia" w:cs="Times New Roman"/>
                <w:sz w:val="21"/>
                <w:szCs w:val="21"/>
                <w:lang w:val="en-US" w:eastAsia="zh-CN"/>
              </w:rPr>
              <w:t>9</w:t>
            </w:r>
          </w:p>
        </w:tc>
        <w:tc>
          <w:tcPr>
            <w:tcW w:w="1335" w:type="dxa"/>
            <w:vMerge w:val="restart"/>
            <w:tcBorders>
              <w:tl2br w:val="nil"/>
              <w:tr2bl w:val="nil"/>
            </w:tcBorders>
            <w:noWrap w:val="0"/>
            <w:vAlign w:val="center"/>
          </w:tcPr>
          <w:p>
            <w:pPr>
              <w:spacing w:line="320" w:lineRule="exact"/>
              <w:ind w:firstLine="0" w:firstLineChars="0"/>
              <w:jc w:val="center"/>
              <w:rPr>
                <w:rFonts w:ascii="仿宋" w:hAnsi="仿宋" w:cs="仿宋"/>
                <w:sz w:val="21"/>
                <w:szCs w:val="21"/>
              </w:rPr>
            </w:pPr>
            <w:r>
              <w:rPr>
                <w:rFonts w:hint="eastAsia" w:ascii="仿宋" w:hAnsi="仿宋" w:cs="仿宋"/>
                <w:sz w:val="21"/>
                <w:szCs w:val="21"/>
              </w:rPr>
              <w:t>规划管控</w:t>
            </w:r>
          </w:p>
        </w:tc>
        <w:tc>
          <w:tcPr>
            <w:tcW w:w="3449" w:type="dxa"/>
            <w:tcBorders>
              <w:tl2br w:val="nil"/>
              <w:tr2bl w:val="nil"/>
            </w:tcBorders>
            <w:noWrap w:val="0"/>
            <w:vAlign w:val="center"/>
          </w:tcPr>
          <w:p>
            <w:pPr>
              <w:spacing w:line="320" w:lineRule="exact"/>
              <w:ind w:firstLine="0" w:firstLineChars="0"/>
              <w:rPr>
                <w:rFonts w:ascii="仿宋" w:hAnsi="仿宋" w:cs="仿宋"/>
                <w:sz w:val="21"/>
                <w:szCs w:val="21"/>
              </w:rPr>
            </w:pPr>
            <w:r>
              <w:rPr>
                <w:rFonts w:hint="eastAsia" w:ascii="仿宋" w:hAnsi="仿宋" w:cs="仿宋"/>
                <w:sz w:val="21"/>
                <w:szCs w:val="21"/>
              </w:rPr>
              <w:t>将海绵城市建设要求和关键指标纳入规划建设管控。</w:t>
            </w:r>
          </w:p>
        </w:tc>
        <w:tc>
          <w:tcPr>
            <w:tcW w:w="2561" w:type="dxa"/>
            <w:tcBorders>
              <w:tl2br w:val="nil"/>
              <w:tr2bl w:val="nil"/>
            </w:tcBorders>
            <w:noWrap w:val="0"/>
            <w:vAlign w:val="center"/>
          </w:tcPr>
          <w:p>
            <w:pPr>
              <w:spacing w:line="320" w:lineRule="exact"/>
              <w:ind w:firstLine="0" w:firstLineChars="0"/>
              <w:rPr>
                <w:rFonts w:ascii="仿宋" w:hAnsi="仿宋" w:cs="仿宋"/>
                <w:sz w:val="21"/>
                <w:szCs w:val="21"/>
              </w:rPr>
            </w:pPr>
            <w:r>
              <w:rPr>
                <w:rFonts w:hint="eastAsia" w:ascii="仿宋" w:hAnsi="仿宋" w:cs="仿宋"/>
                <w:sz w:val="21"/>
                <w:szCs w:val="21"/>
              </w:rPr>
              <w:t>结合机构改革、规划职责调整和“放管服”等要求，结合本地管理体制确定。</w:t>
            </w:r>
          </w:p>
        </w:tc>
        <w:tc>
          <w:tcPr>
            <w:tcW w:w="1135" w:type="dxa"/>
            <w:tcBorders>
              <w:tl2br w:val="nil"/>
              <w:tr2bl w:val="nil"/>
            </w:tcBorders>
            <w:noWrap w:val="0"/>
            <w:vAlign w:val="center"/>
          </w:tcPr>
          <w:p>
            <w:pPr>
              <w:spacing w:line="320" w:lineRule="exact"/>
              <w:ind w:firstLine="412"/>
              <w:rPr>
                <w:rFonts w:ascii="仿宋" w:hAnsi="仿宋" w:cs="仿宋"/>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46" w:hRule="atLeast"/>
        </w:trPr>
        <w:tc>
          <w:tcPr>
            <w:tcW w:w="688" w:type="dxa"/>
            <w:tcBorders>
              <w:tl2br w:val="nil"/>
              <w:tr2bl w:val="nil"/>
            </w:tcBorders>
            <w:noWrap w:val="0"/>
            <w:vAlign w:val="center"/>
          </w:tcPr>
          <w:p>
            <w:pPr>
              <w:spacing w:line="320" w:lineRule="exact"/>
              <w:ind w:firstLine="0" w:firstLineChars="0"/>
              <w:jc w:val="center"/>
              <w:rPr>
                <w:rFonts w:hint="default" w:cs="Times New Roman"/>
                <w:sz w:val="21"/>
                <w:szCs w:val="21"/>
                <w:lang w:val="en-US" w:eastAsia="zh-CN"/>
              </w:rPr>
            </w:pPr>
            <w:r>
              <w:rPr>
                <w:rFonts w:hint="eastAsia" w:cs="Times New Roman"/>
                <w:sz w:val="21"/>
                <w:szCs w:val="21"/>
                <w:lang w:val="en-US" w:eastAsia="zh-CN"/>
              </w:rPr>
              <w:t>10</w:t>
            </w:r>
          </w:p>
        </w:tc>
        <w:tc>
          <w:tcPr>
            <w:tcW w:w="1335" w:type="dxa"/>
            <w:vMerge w:val="continue"/>
            <w:tcBorders>
              <w:tl2br w:val="nil"/>
              <w:tr2bl w:val="nil"/>
            </w:tcBorders>
            <w:noWrap w:val="0"/>
            <w:vAlign w:val="center"/>
          </w:tcPr>
          <w:p>
            <w:pPr>
              <w:spacing w:line="320" w:lineRule="exact"/>
              <w:ind w:firstLine="0" w:firstLineChars="0"/>
              <w:rPr>
                <w:rFonts w:ascii="仿宋" w:hAnsi="仿宋" w:cs="仿宋"/>
                <w:sz w:val="21"/>
                <w:szCs w:val="21"/>
              </w:rPr>
            </w:pPr>
          </w:p>
        </w:tc>
        <w:tc>
          <w:tcPr>
            <w:tcW w:w="3449" w:type="dxa"/>
            <w:tcBorders>
              <w:tl2br w:val="nil"/>
              <w:tr2bl w:val="nil"/>
            </w:tcBorders>
            <w:noWrap w:val="0"/>
            <w:vAlign w:val="center"/>
          </w:tcPr>
          <w:p>
            <w:pPr>
              <w:spacing w:line="320" w:lineRule="exact"/>
              <w:ind w:firstLine="0" w:firstLineChars="0"/>
              <w:rPr>
                <w:rFonts w:ascii="仿宋" w:hAnsi="仿宋" w:cs="仿宋"/>
                <w:sz w:val="21"/>
                <w:szCs w:val="21"/>
              </w:rPr>
            </w:pPr>
            <w:r>
              <w:rPr>
                <w:rFonts w:hint="eastAsia" w:ascii="仿宋" w:hAnsi="仿宋" w:cs="仿宋"/>
                <w:sz w:val="21"/>
                <w:szCs w:val="21"/>
              </w:rPr>
              <w:t>已制定统筹推进海绵城市建设</w:t>
            </w:r>
            <w:r>
              <w:rPr>
                <w:rFonts w:hint="eastAsia" w:ascii="仿宋" w:hAnsi="仿宋" w:cs="仿宋"/>
                <w:sz w:val="21"/>
                <w:szCs w:val="21"/>
                <w:lang w:eastAsia="zh-CN"/>
              </w:rPr>
              <w:t>示范</w:t>
            </w:r>
            <w:r>
              <w:rPr>
                <w:rFonts w:hint="eastAsia" w:ascii="仿宋" w:hAnsi="仿宋" w:cs="仿宋"/>
                <w:sz w:val="21"/>
                <w:szCs w:val="21"/>
              </w:rPr>
              <w:t>的系统化实施方案，突出简约适用、因地制宜的要求，避免铺张浪费，“大引大排”、“大拆大建”，方案应涵盖建设期。</w:t>
            </w:r>
          </w:p>
        </w:tc>
        <w:tc>
          <w:tcPr>
            <w:tcW w:w="2561" w:type="dxa"/>
            <w:tcBorders>
              <w:tl2br w:val="nil"/>
              <w:tr2bl w:val="nil"/>
            </w:tcBorders>
            <w:noWrap w:val="0"/>
            <w:vAlign w:val="center"/>
          </w:tcPr>
          <w:p>
            <w:pPr>
              <w:spacing w:line="320" w:lineRule="exact"/>
              <w:ind w:firstLine="0" w:firstLineChars="0"/>
              <w:rPr>
                <w:rFonts w:ascii="仿宋" w:hAnsi="仿宋" w:cs="仿宋"/>
                <w:sz w:val="21"/>
                <w:szCs w:val="21"/>
              </w:rPr>
            </w:pPr>
          </w:p>
        </w:tc>
        <w:tc>
          <w:tcPr>
            <w:tcW w:w="1135" w:type="dxa"/>
            <w:tcBorders>
              <w:tl2br w:val="nil"/>
              <w:tr2bl w:val="nil"/>
            </w:tcBorders>
            <w:noWrap w:val="0"/>
            <w:vAlign w:val="center"/>
          </w:tcPr>
          <w:p>
            <w:pPr>
              <w:spacing w:line="320" w:lineRule="exact"/>
              <w:ind w:firstLine="412"/>
              <w:rPr>
                <w:rFonts w:ascii="仿宋" w:hAnsi="仿宋" w:cs="仿宋"/>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688" w:type="dxa"/>
            <w:tcBorders>
              <w:tl2br w:val="nil"/>
              <w:tr2bl w:val="nil"/>
            </w:tcBorders>
            <w:noWrap w:val="0"/>
            <w:vAlign w:val="center"/>
          </w:tcPr>
          <w:p>
            <w:pPr>
              <w:spacing w:line="320" w:lineRule="exact"/>
              <w:ind w:firstLine="0" w:firstLineChars="0"/>
              <w:jc w:val="center"/>
              <w:rPr>
                <w:sz w:val="21"/>
                <w:szCs w:val="21"/>
              </w:rPr>
            </w:pPr>
            <w:r>
              <w:rPr>
                <w:sz w:val="21"/>
                <w:szCs w:val="21"/>
              </w:rPr>
              <w:t>1</w:t>
            </w:r>
            <w:r>
              <w:rPr>
                <w:rFonts w:hint="eastAsia"/>
                <w:sz w:val="21"/>
                <w:szCs w:val="21"/>
                <w:lang w:val="en-US" w:eastAsia="zh-CN"/>
              </w:rPr>
              <w:t>1</w:t>
            </w:r>
          </w:p>
        </w:tc>
        <w:tc>
          <w:tcPr>
            <w:tcW w:w="1335" w:type="dxa"/>
            <w:vMerge w:val="restart"/>
            <w:tcBorders>
              <w:tl2br w:val="nil"/>
              <w:tr2bl w:val="nil"/>
            </w:tcBorders>
            <w:noWrap w:val="0"/>
            <w:vAlign w:val="center"/>
          </w:tcPr>
          <w:p>
            <w:pPr>
              <w:spacing w:line="320" w:lineRule="exact"/>
              <w:ind w:firstLine="0" w:firstLineChars="0"/>
              <w:jc w:val="center"/>
              <w:rPr>
                <w:rFonts w:ascii="仿宋" w:hAnsi="仿宋" w:cs="仿宋"/>
                <w:sz w:val="21"/>
                <w:szCs w:val="21"/>
              </w:rPr>
            </w:pPr>
            <w:r>
              <w:rPr>
                <w:rFonts w:hint="eastAsia" w:ascii="仿宋" w:hAnsi="仿宋" w:cs="仿宋"/>
                <w:sz w:val="21"/>
                <w:szCs w:val="21"/>
              </w:rPr>
              <w:t>完善标准</w:t>
            </w:r>
          </w:p>
        </w:tc>
        <w:tc>
          <w:tcPr>
            <w:tcW w:w="3449" w:type="dxa"/>
            <w:tcBorders>
              <w:tl2br w:val="nil"/>
              <w:tr2bl w:val="nil"/>
            </w:tcBorders>
            <w:noWrap w:val="0"/>
            <w:vAlign w:val="center"/>
          </w:tcPr>
          <w:p>
            <w:pPr>
              <w:spacing w:line="320" w:lineRule="exact"/>
              <w:ind w:firstLine="0" w:firstLineChars="0"/>
              <w:rPr>
                <w:rFonts w:ascii="仿宋" w:hAnsi="仿宋" w:cs="仿宋"/>
                <w:sz w:val="21"/>
                <w:szCs w:val="21"/>
              </w:rPr>
            </w:pPr>
            <w:r>
              <w:rPr>
                <w:rFonts w:hint="eastAsia" w:ascii="仿宋" w:hAnsi="仿宋" w:cs="仿宋"/>
                <w:sz w:val="21"/>
                <w:szCs w:val="21"/>
              </w:rPr>
              <w:t>建立海绵城市建设</w:t>
            </w:r>
            <w:r>
              <w:rPr>
                <w:rFonts w:hint="eastAsia" w:ascii="仿宋" w:hAnsi="仿宋" w:cs="仿宋"/>
                <w:sz w:val="21"/>
                <w:szCs w:val="21"/>
                <w:lang w:eastAsia="zh-CN"/>
              </w:rPr>
              <w:t>相关的</w:t>
            </w:r>
            <w:r>
              <w:rPr>
                <w:rFonts w:hint="eastAsia" w:ascii="仿宋" w:hAnsi="仿宋" w:cs="仿宋"/>
                <w:sz w:val="21"/>
                <w:szCs w:val="21"/>
              </w:rPr>
              <w:t>规划设计、工程施工、竣工验收、运行维护的地方标准规范，施工图审查要点等。</w:t>
            </w:r>
          </w:p>
        </w:tc>
        <w:tc>
          <w:tcPr>
            <w:tcW w:w="2561" w:type="dxa"/>
            <w:tcBorders>
              <w:tl2br w:val="nil"/>
              <w:tr2bl w:val="nil"/>
            </w:tcBorders>
            <w:noWrap w:val="0"/>
            <w:vAlign w:val="center"/>
          </w:tcPr>
          <w:p>
            <w:pPr>
              <w:spacing w:line="320" w:lineRule="exact"/>
              <w:ind w:firstLine="0" w:firstLineChars="0"/>
              <w:rPr>
                <w:rFonts w:ascii="仿宋" w:hAnsi="仿宋" w:cs="仿宋"/>
                <w:sz w:val="21"/>
                <w:szCs w:val="21"/>
              </w:rPr>
            </w:pPr>
          </w:p>
        </w:tc>
        <w:tc>
          <w:tcPr>
            <w:tcW w:w="1135" w:type="dxa"/>
            <w:tcBorders>
              <w:tl2br w:val="nil"/>
              <w:tr2bl w:val="nil"/>
            </w:tcBorders>
            <w:noWrap w:val="0"/>
            <w:vAlign w:val="center"/>
          </w:tcPr>
          <w:p>
            <w:pPr>
              <w:spacing w:line="320" w:lineRule="exact"/>
              <w:ind w:firstLine="412"/>
              <w:rPr>
                <w:rFonts w:ascii="仿宋" w:hAnsi="仿宋" w:cs="仿宋"/>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688" w:type="dxa"/>
            <w:tcBorders>
              <w:tl2br w:val="nil"/>
              <w:tr2bl w:val="nil"/>
            </w:tcBorders>
            <w:noWrap w:val="0"/>
            <w:vAlign w:val="center"/>
          </w:tcPr>
          <w:p>
            <w:pPr>
              <w:spacing w:line="320" w:lineRule="exact"/>
              <w:ind w:firstLine="0" w:firstLineChars="0"/>
              <w:jc w:val="center"/>
              <w:rPr>
                <w:sz w:val="21"/>
                <w:szCs w:val="21"/>
              </w:rPr>
            </w:pPr>
            <w:r>
              <w:rPr>
                <w:sz w:val="21"/>
                <w:szCs w:val="21"/>
              </w:rPr>
              <w:t>1</w:t>
            </w:r>
            <w:r>
              <w:rPr>
                <w:rFonts w:hint="eastAsia"/>
                <w:sz w:val="21"/>
                <w:szCs w:val="21"/>
                <w:lang w:val="en-US" w:eastAsia="zh-CN"/>
              </w:rPr>
              <w:t>2</w:t>
            </w:r>
          </w:p>
        </w:tc>
        <w:tc>
          <w:tcPr>
            <w:tcW w:w="1335" w:type="dxa"/>
            <w:vMerge w:val="continue"/>
            <w:tcBorders>
              <w:tl2br w:val="nil"/>
              <w:tr2bl w:val="nil"/>
            </w:tcBorders>
            <w:noWrap w:val="0"/>
            <w:vAlign w:val="center"/>
          </w:tcPr>
          <w:p>
            <w:pPr>
              <w:spacing w:line="320" w:lineRule="exact"/>
              <w:ind w:firstLine="0" w:firstLineChars="0"/>
              <w:rPr>
                <w:rFonts w:ascii="仿宋" w:hAnsi="仿宋" w:cs="仿宋"/>
                <w:sz w:val="21"/>
                <w:szCs w:val="21"/>
              </w:rPr>
            </w:pPr>
          </w:p>
        </w:tc>
        <w:tc>
          <w:tcPr>
            <w:tcW w:w="3449" w:type="dxa"/>
            <w:tcBorders>
              <w:tl2br w:val="nil"/>
              <w:tr2bl w:val="nil"/>
            </w:tcBorders>
            <w:noWrap w:val="0"/>
            <w:vAlign w:val="center"/>
          </w:tcPr>
          <w:p>
            <w:pPr>
              <w:spacing w:line="320" w:lineRule="exact"/>
              <w:ind w:firstLine="0" w:firstLineChars="0"/>
              <w:rPr>
                <w:rFonts w:ascii="仿宋" w:hAnsi="仿宋" w:cs="仿宋"/>
                <w:sz w:val="21"/>
                <w:szCs w:val="21"/>
              </w:rPr>
            </w:pPr>
            <w:r>
              <w:rPr>
                <w:rFonts w:hint="eastAsia" w:ascii="仿宋" w:hAnsi="仿宋" w:cs="仿宋"/>
                <w:sz w:val="21"/>
                <w:szCs w:val="21"/>
              </w:rPr>
              <w:t>制定本地区海绵城市设计方法、关键参数、植物选型指引等。</w:t>
            </w:r>
          </w:p>
        </w:tc>
        <w:tc>
          <w:tcPr>
            <w:tcW w:w="2561" w:type="dxa"/>
            <w:tcBorders>
              <w:tl2br w:val="nil"/>
              <w:tr2bl w:val="nil"/>
            </w:tcBorders>
            <w:noWrap w:val="0"/>
            <w:vAlign w:val="center"/>
          </w:tcPr>
          <w:p>
            <w:pPr>
              <w:spacing w:line="320" w:lineRule="exact"/>
              <w:ind w:firstLine="0" w:firstLineChars="0"/>
              <w:rPr>
                <w:rFonts w:hint="eastAsia" w:ascii="仿宋" w:hAnsi="仿宋" w:eastAsia="仿宋" w:cs="仿宋"/>
                <w:sz w:val="21"/>
                <w:szCs w:val="21"/>
                <w:lang w:eastAsia="zh-CN"/>
              </w:rPr>
            </w:pPr>
            <w:r>
              <w:rPr>
                <w:rFonts w:hint="eastAsia" w:ascii="仿宋" w:hAnsi="仿宋" w:cs="仿宋"/>
                <w:sz w:val="21"/>
                <w:szCs w:val="21"/>
              </w:rPr>
              <w:t>可通过设计导则、地方技术标准、设计手册等体现</w:t>
            </w:r>
            <w:r>
              <w:rPr>
                <w:rFonts w:hint="eastAsia" w:ascii="仿宋" w:hAnsi="仿宋" w:cs="仿宋"/>
                <w:sz w:val="21"/>
                <w:szCs w:val="21"/>
                <w:lang w:eastAsia="zh-CN"/>
              </w:rPr>
              <w:t>。</w:t>
            </w:r>
          </w:p>
        </w:tc>
        <w:tc>
          <w:tcPr>
            <w:tcW w:w="1135" w:type="dxa"/>
            <w:tcBorders>
              <w:tl2br w:val="nil"/>
              <w:tr2bl w:val="nil"/>
            </w:tcBorders>
            <w:noWrap w:val="0"/>
            <w:vAlign w:val="center"/>
          </w:tcPr>
          <w:p>
            <w:pPr>
              <w:spacing w:line="320" w:lineRule="exact"/>
              <w:ind w:firstLine="412"/>
              <w:rPr>
                <w:rFonts w:ascii="仿宋" w:hAnsi="仿宋" w:cs="仿宋"/>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4" w:hRule="atLeast"/>
        </w:trPr>
        <w:tc>
          <w:tcPr>
            <w:tcW w:w="688" w:type="dxa"/>
            <w:tcBorders>
              <w:tl2br w:val="nil"/>
              <w:tr2bl w:val="nil"/>
            </w:tcBorders>
            <w:noWrap w:val="0"/>
            <w:vAlign w:val="center"/>
          </w:tcPr>
          <w:p>
            <w:pPr>
              <w:spacing w:line="320" w:lineRule="exact"/>
              <w:ind w:firstLine="0" w:firstLineChars="0"/>
              <w:jc w:val="center"/>
              <w:rPr>
                <w:sz w:val="21"/>
                <w:szCs w:val="21"/>
              </w:rPr>
            </w:pPr>
            <w:r>
              <w:rPr>
                <w:sz w:val="21"/>
                <w:szCs w:val="21"/>
              </w:rPr>
              <w:t>1</w:t>
            </w:r>
            <w:r>
              <w:rPr>
                <w:rFonts w:hint="eastAsia"/>
                <w:sz w:val="21"/>
                <w:szCs w:val="21"/>
                <w:lang w:val="en-US" w:eastAsia="zh-CN"/>
              </w:rPr>
              <w:t>3</w:t>
            </w:r>
          </w:p>
        </w:tc>
        <w:tc>
          <w:tcPr>
            <w:tcW w:w="1335" w:type="dxa"/>
            <w:vMerge w:val="continue"/>
            <w:tcBorders>
              <w:tl2br w:val="nil"/>
              <w:tr2bl w:val="nil"/>
            </w:tcBorders>
            <w:noWrap w:val="0"/>
            <w:vAlign w:val="center"/>
          </w:tcPr>
          <w:p>
            <w:pPr>
              <w:spacing w:line="320" w:lineRule="exact"/>
              <w:ind w:firstLine="0" w:firstLineChars="0"/>
              <w:rPr>
                <w:rFonts w:ascii="仿宋" w:hAnsi="仿宋" w:cs="仿宋"/>
                <w:sz w:val="21"/>
                <w:szCs w:val="21"/>
              </w:rPr>
            </w:pPr>
          </w:p>
        </w:tc>
        <w:tc>
          <w:tcPr>
            <w:tcW w:w="3449" w:type="dxa"/>
            <w:tcBorders>
              <w:tl2br w:val="nil"/>
              <w:tr2bl w:val="nil"/>
            </w:tcBorders>
            <w:noWrap w:val="0"/>
            <w:vAlign w:val="center"/>
          </w:tcPr>
          <w:p>
            <w:pPr>
              <w:spacing w:line="320" w:lineRule="exact"/>
              <w:ind w:firstLine="0" w:firstLineChars="0"/>
              <w:rPr>
                <w:rFonts w:ascii="仿宋" w:hAnsi="仿宋" w:cs="仿宋"/>
                <w:sz w:val="21"/>
                <w:szCs w:val="21"/>
              </w:rPr>
            </w:pPr>
            <w:r>
              <w:rPr>
                <w:rFonts w:hint="eastAsia" w:ascii="仿宋" w:hAnsi="仿宋" w:cs="仿宋"/>
                <w:sz w:val="21"/>
                <w:szCs w:val="21"/>
              </w:rPr>
              <w:t>制定本地区海绵城市建设规划设计、材料、施工、运行维护定额标准等。</w:t>
            </w:r>
          </w:p>
        </w:tc>
        <w:tc>
          <w:tcPr>
            <w:tcW w:w="2561" w:type="dxa"/>
            <w:tcBorders>
              <w:tl2br w:val="nil"/>
              <w:tr2bl w:val="nil"/>
            </w:tcBorders>
            <w:noWrap w:val="0"/>
            <w:vAlign w:val="center"/>
          </w:tcPr>
          <w:p>
            <w:pPr>
              <w:spacing w:line="320" w:lineRule="exact"/>
              <w:ind w:firstLine="0" w:firstLineChars="0"/>
              <w:rPr>
                <w:rFonts w:ascii="仿宋" w:hAnsi="仿宋" w:cs="仿宋"/>
                <w:sz w:val="21"/>
                <w:szCs w:val="21"/>
              </w:rPr>
            </w:pPr>
          </w:p>
        </w:tc>
        <w:tc>
          <w:tcPr>
            <w:tcW w:w="1135" w:type="dxa"/>
            <w:tcBorders>
              <w:tl2br w:val="nil"/>
              <w:tr2bl w:val="nil"/>
            </w:tcBorders>
            <w:noWrap w:val="0"/>
            <w:vAlign w:val="center"/>
          </w:tcPr>
          <w:p>
            <w:pPr>
              <w:spacing w:line="320" w:lineRule="exact"/>
              <w:ind w:firstLine="412"/>
              <w:rPr>
                <w:rFonts w:ascii="仿宋" w:hAnsi="仿宋" w:cs="仿宋"/>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4" w:hRule="atLeast"/>
        </w:trPr>
        <w:tc>
          <w:tcPr>
            <w:tcW w:w="688" w:type="dxa"/>
            <w:tcBorders>
              <w:tl2br w:val="nil"/>
              <w:tr2bl w:val="nil"/>
            </w:tcBorders>
            <w:noWrap w:val="0"/>
            <w:vAlign w:val="center"/>
          </w:tcPr>
          <w:p>
            <w:pPr>
              <w:spacing w:line="320" w:lineRule="exact"/>
              <w:ind w:firstLine="0" w:firstLineChars="0"/>
              <w:jc w:val="center"/>
              <w:rPr>
                <w:rFonts w:hint="eastAsia" w:eastAsia="仿宋"/>
                <w:sz w:val="21"/>
                <w:szCs w:val="21"/>
                <w:lang w:val="en-US" w:eastAsia="zh-CN"/>
              </w:rPr>
            </w:pPr>
            <w:r>
              <w:rPr>
                <w:rFonts w:hint="eastAsia"/>
                <w:sz w:val="21"/>
                <w:szCs w:val="21"/>
                <w:lang w:val="en-US" w:eastAsia="zh-CN"/>
              </w:rPr>
              <w:t>14</w:t>
            </w:r>
          </w:p>
        </w:tc>
        <w:tc>
          <w:tcPr>
            <w:tcW w:w="1335" w:type="dxa"/>
            <w:vMerge w:val="continue"/>
            <w:tcBorders>
              <w:tl2br w:val="nil"/>
              <w:tr2bl w:val="nil"/>
            </w:tcBorders>
            <w:noWrap w:val="0"/>
            <w:vAlign w:val="center"/>
          </w:tcPr>
          <w:p>
            <w:pPr>
              <w:spacing w:line="320" w:lineRule="exact"/>
              <w:ind w:firstLine="0" w:firstLineChars="0"/>
              <w:rPr>
                <w:rFonts w:ascii="仿宋" w:hAnsi="仿宋" w:cs="仿宋"/>
                <w:sz w:val="21"/>
                <w:szCs w:val="21"/>
              </w:rPr>
            </w:pPr>
          </w:p>
        </w:tc>
        <w:tc>
          <w:tcPr>
            <w:tcW w:w="3449" w:type="dxa"/>
            <w:tcBorders>
              <w:tl2br w:val="nil"/>
              <w:tr2bl w:val="nil"/>
            </w:tcBorders>
            <w:noWrap w:val="0"/>
            <w:vAlign w:val="center"/>
          </w:tcPr>
          <w:p>
            <w:pPr>
              <w:spacing w:line="320" w:lineRule="exact"/>
              <w:ind w:firstLine="0" w:firstLineChars="0"/>
              <w:rPr>
                <w:rFonts w:hint="eastAsia" w:ascii="仿宋" w:hAnsi="仿宋" w:eastAsia="仿宋" w:cs="仿宋"/>
                <w:sz w:val="21"/>
                <w:szCs w:val="21"/>
                <w:lang w:val="en-US" w:eastAsia="zh-CN"/>
              </w:rPr>
            </w:pPr>
            <w:r>
              <w:rPr>
                <w:rFonts w:hint="eastAsia" w:ascii="仿宋" w:hAnsi="仿宋" w:cs="仿宋"/>
                <w:sz w:val="21"/>
                <w:szCs w:val="21"/>
                <w:lang w:eastAsia="zh-CN"/>
              </w:rPr>
              <w:t>已完成排水管网普查，建立</w:t>
            </w:r>
            <w:r>
              <w:rPr>
                <w:rFonts w:hint="eastAsia" w:ascii="仿宋" w:hAnsi="仿宋" w:cs="仿宋"/>
                <w:sz w:val="21"/>
                <w:szCs w:val="21"/>
                <w:lang w:val="en-US" w:eastAsia="zh-CN"/>
              </w:rPr>
              <w:t>GIS信息平台。</w:t>
            </w:r>
          </w:p>
        </w:tc>
        <w:tc>
          <w:tcPr>
            <w:tcW w:w="2561" w:type="dxa"/>
            <w:tcBorders>
              <w:tl2br w:val="nil"/>
              <w:tr2bl w:val="nil"/>
            </w:tcBorders>
            <w:noWrap w:val="0"/>
            <w:vAlign w:val="center"/>
          </w:tcPr>
          <w:p>
            <w:pPr>
              <w:spacing w:line="320" w:lineRule="exact"/>
              <w:ind w:firstLine="0" w:firstLineChars="0"/>
              <w:rPr>
                <w:rFonts w:ascii="仿宋" w:hAnsi="仿宋" w:cs="仿宋"/>
                <w:sz w:val="21"/>
                <w:szCs w:val="21"/>
              </w:rPr>
            </w:pPr>
          </w:p>
        </w:tc>
        <w:tc>
          <w:tcPr>
            <w:tcW w:w="1135" w:type="dxa"/>
            <w:tcBorders>
              <w:tl2br w:val="nil"/>
              <w:tr2bl w:val="nil"/>
            </w:tcBorders>
            <w:noWrap w:val="0"/>
            <w:vAlign w:val="center"/>
          </w:tcPr>
          <w:p>
            <w:pPr>
              <w:spacing w:line="320" w:lineRule="exact"/>
              <w:ind w:firstLine="412"/>
              <w:rPr>
                <w:rFonts w:ascii="仿宋" w:hAnsi="仿宋" w:cs="仿宋"/>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65" w:hRule="atLeast"/>
        </w:trPr>
        <w:tc>
          <w:tcPr>
            <w:tcW w:w="688" w:type="dxa"/>
            <w:tcBorders>
              <w:tl2br w:val="nil"/>
              <w:tr2bl w:val="nil"/>
            </w:tcBorders>
            <w:noWrap w:val="0"/>
            <w:vAlign w:val="center"/>
          </w:tcPr>
          <w:p>
            <w:pPr>
              <w:spacing w:line="320" w:lineRule="exact"/>
              <w:ind w:firstLine="0" w:firstLineChars="0"/>
              <w:jc w:val="center"/>
              <w:rPr>
                <w:sz w:val="21"/>
                <w:szCs w:val="21"/>
              </w:rPr>
            </w:pPr>
            <w:r>
              <w:rPr>
                <w:sz w:val="21"/>
                <w:szCs w:val="21"/>
              </w:rPr>
              <w:t>1</w:t>
            </w:r>
            <w:r>
              <w:rPr>
                <w:rFonts w:hint="eastAsia"/>
                <w:sz w:val="21"/>
                <w:szCs w:val="21"/>
                <w:lang w:val="en-US" w:eastAsia="zh-CN"/>
              </w:rPr>
              <w:t>5</w:t>
            </w:r>
          </w:p>
        </w:tc>
        <w:tc>
          <w:tcPr>
            <w:tcW w:w="1335" w:type="dxa"/>
            <w:vMerge w:val="restart"/>
            <w:tcBorders>
              <w:tl2br w:val="nil"/>
              <w:tr2bl w:val="nil"/>
            </w:tcBorders>
            <w:noWrap w:val="0"/>
            <w:vAlign w:val="center"/>
          </w:tcPr>
          <w:p>
            <w:pPr>
              <w:spacing w:line="320" w:lineRule="exact"/>
              <w:ind w:firstLine="0" w:firstLineChars="0"/>
              <w:jc w:val="center"/>
              <w:rPr>
                <w:rFonts w:ascii="仿宋" w:hAnsi="仿宋" w:cs="仿宋"/>
                <w:sz w:val="21"/>
                <w:szCs w:val="21"/>
              </w:rPr>
            </w:pPr>
            <w:r>
              <w:rPr>
                <w:rFonts w:hint="eastAsia" w:ascii="仿宋" w:hAnsi="仿宋" w:cs="仿宋"/>
                <w:sz w:val="21"/>
                <w:szCs w:val="21"/>
              </w:rPr>
              <w:t>保障措施</w:t>
            </w:r>
          </w:p>
        </w:tc>
        <w:tc>
          <w:tcPr>
            <w:tcW w:w="3449" w:type="dxa"/>
            <w:tcBorders>
              <w:tl2br w:val="nil"/>
              <w:tr2bl w:val="nil"/>
            </w:tcBorders>
            <w:noWrap w:val="0"/>
            <w:vAlign w:val="center"/>
          </w:tcPr>
          <w:p>
            <w:pPr>
              <w:spacing w:line="320" w:lineRule="exact"/>
              <w:ind w:firstLine="0" w:firstLineChars="0"/>
              <w:rPr>
                <w:rFonts w:ascii="仿宋" w:hAnsi="仿宋" w:cs="仿宋"/>
                <w:sz w:val="21"/>
                <w:szCs w:val="21"/>
              </w:rPr>
            </w:pPr>
            <w:r>
              <w:rPr>
                <w:rFonts w:hint="eastAsia" w:ascii="仿宋" w:hAnsi="仿宋" w:cs="仿宋"/>
                <w:sz w:val="21"/>
                <w:szCs w:val="21"/>
              </w:rPr>
              <w:t>制定统筹推进海绵城市建设的运作模式方案，</w:t>
            </w:r>
            <w:r>
              <w:rPr>
                <w:sz w:val="21"/>
                <w:szCs w:val="21"/>
              </w:rPr>
              <w:t>采用PPP模式的应包括绩效考核、按效付费的要求</w:t>
            </w:r>
            <w:r>
              <w:rPr>
                <w:rFonts w:hint="eastAsia"/>
                <w:sz w:val="21"/>
                <w:szCs w:val="21"/>
              </w:rPr>
              <w:t>。</w:t>
            </w:r>
          </w:p>
        </w:tc>
        <w:tc>
          <w:tcPr>
            <w:tcW w:w="2561" w:type="dxa"/>
            <w:tcBorders>
              <w:tl2br w:val="nil"/>
              <w:tr2bl w:val="nil"/>
            </w:tcBorders>
            <w:noWrap w:val="0"/>
            <w:vAlign w:val="center"/>
          </w:tcPr>
          <w:p>
            <w:pPr>
              <w:spacing w:line="320" w:lineRule="exact"/>
              <w:ind w:firstLine="0" w:firstLineChars="0"/>
              <w:rPr>
                <w:rFonts w:ascii="仿宋" w:hAnsi="仿宋" w:cs="仿宋"/>
                <w:sz w:val="21"/>
                <w:szCs w:val="21"/>
              </w:rPr>
            </w:pPr>
          </w:p>
        </w:tc>
        <w:tc>
          <w:tcPr>
            <w:tcW w:w="1135" w:type="dxa"/>
            <w:tcBorders>
              <w:tl2br w:val="nil"/>
              <w:tr2bl w:val="nil"/>
            </w:tcBorders>
            <w:noWrap w:val="0"/>
            <w:vAlign w:val="center"/>
          </w:tcPr>
          <w:p>
            <w:pPr>
              <w:spacing w:line="320" w:lineRule="exact"/>
              <w:ind w:firstLine="412"/>
              <w:rPr>
                <w:rFonts w:ascii="仿宋" w:hAnsi="仿宋" w:cs="仿宋"/>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98" w:hRule="atLeast"/>
        </w:trPr>
        <w:tc>
          <w:tcPr>
            <w:tcW w:w="688" w:type="dxa"/>
            <w:tcBorders>
              <w:tl2br w:val="nil"/>
              <w:tr2bl w:val="nil"/>
            </w:tcBorders>
            <w:noWrap w:val="0"/>
            <w:vAlign w:val="center"/>
          </w:tcPr>
          <w:p>
            <w:pPr>
              <w:spacing w:line="320" w:lineRule="exact"/>
              <w:ind w:firstLine="0" w:firstLineChars="0"/>
              <w:jc w:val="center"/>
              <w:rPr>
                <w:sz w:val="21"/>
                <w:szCs w:val="21"/>
              </w:rPr>
            </w:pPr>
            <w:r>
              <w:rPr>
                <w:rFonts w:hint="eastAsia"/>
                <w:sz w:val="21"/>
                <w:szCs w:val="21"/>
              </w:rPr>
              <w:t>1</w:t>
            </w:r>
            <w:r>
              <w:rPr>
                <w:rFonts w:hint="eastAsia"/>
                <w:sz w:val="21"/>
                <w:szCs w:val="21"/>
                <w:lang w:val="en-US" w:eastAsia="zh-CN"/>
              </w:rPr>
              <w:t>6</w:t>
            </w:r>
          </w:p>
        </w:tc>
        <w:tc>
          <w:tcPr>
            <w:tcW w:w="1335" w:type="dxa"/>
            <w:vMerge w:val="continue"/>
            <w:tcBorders>
              <w:tl2br w:val="nil"/>
              <w:tr2bl w:val="nil"/>
            </w:tcBorders>
            <w:noWrap w:val="0"/>
            <w:vAlign w:val="center"/>
          </w:tcPr>
          <w:p>
            <w:pPr>
              <w:spacing w:line="320" w:lineRule="exact"/>
              <w:ind w:firstLine="0" w:firstLineChars="0"/>
              <w:rPr>
                <w:rFonts w:ascii="仿宋" w:hAnsi="仿宋" w:cs="仿宋"/>
                <w:sz w:val="21"/>
                <w:szCs w:val="21"/>
              </w:rPr>
            </w:pPr>
          </w:p>
        </w:tc>
        <w:tc>
          <w:tcPr>
            <w:tcW w:w="3449" w:type="dxa"/>
            <w:tcBorders>
              <w:tl2br w:val="nil"/>
              <w:tr2bl w:val="nil"/>
            </w:tcBorders>
            <w:noWrap w:val="0"/>
            <w:vAlign w:val="center"/>
          </w:tcPr>
          <w:p>
            <w:pPr>
              <w:spacing w:line="320" w:lineRule="exact"/>
              <w:ind w:firstLine="0" w:firstLineChars="0"/>
              <w:rPr>
                <w:rFonts w:ascii="仿宋" w:hAnsi="仿宋" w:cs="仿宋"/>
                <w:sz w:val="21"/>
                <w:szCs w:val="21"/>
              </w:rPr>
            </w:pPr>
            <w:r>
              <w:rPr>
                <w:rFonts w:hint="eastAsia" w:ascii="仿宋" w:hAnsi="仿宋" w:cs="仿宋"/>
                <w:sz w:val="21"/>
                <w:szCs w:val="21"/>
              </w:rPr>
              <w:t>统筹安排财政资金、专项债等支持海绵城市建设运营。</w:t>
            </w:r>
          </w:p>
        </w:tc>
        <w:tc>
          <w:tcPr>
            <w:tcW w:w="2561" w:type="dxa"/>
            <w:tcBorders>
              <w:tl2br w:val="nil"/>
              <w:tr2bl w:val="nil"/>
            </w:tcBorders>
            <w:noWrap w:val="0"/>
            <w:vAlign w:val="center"/>
          </w:tcPr>
          <w:p>
            <w:pPr>
              <w:spacing w:line="320" w:lineRule="exact"/>
              <w:ind w:firstLine="0" w:firstLineChars="0"/>
              <w:rPr>
                <w:rFonts w:ascii="仿宋" w:hAnsi="仿宋" w:cs="仿宋"/>
                <w:sz w:val="21"/>
                <w:szCs w:val="21"/>
              </w:rPr>
            </w:pPr>
          </w:p>
        </w:tc>
        <w:tc>
          <w:tcPr>
            <w:tcW w:w="1135" w:type="dxa"/>
            <w:tcBorders>
              <w:tl2br w:val="nil"/>
              <w:tr2bl w:val="nil"/>
            </w:tcBorders>
            <w:noWrap w:val="0"/>
            <w:vAlign w:val="center"/>
          </w:tcPr>
          <w:p>
            <w:pPr>
              <w:spacing w:line="320" w:lineRule="exact"/>
              <w:ind w:firstLine="412"/>
              <w:rPr>
                <w:rFonts w:ascii="仿宋" w:hAnsi="仿宋" w:cs="仿宋"/>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688" w:type="dxa"/>
            <w:tcBorders>
              <w:tl2br w:val="nil"/>
              <w:tr2bl w:val="nil"/>
            </w:tcBorders>
            <w:noWrap w:val="0"/>
            <w:vAlign w:val="center"/>
          </w:tcPr>
          <w:p>
            <w:pPr>
              <w:spacing w:line="320" w:lineRule="exact"/>
              <w:ind w:firstLine="0" w:firstLineChars="0"/>
              <w:jc w:val="center"/>
              <w:rPr>
                <w:sz w:val="21"/>
                <w:szCs w:val="21"/>
              </w:rPr>
            </w:pPr>
            <w:r>
              <w:rPr>
                <w:rFonts w:hint="eastAsia"/>
                <w:sz w:val="21"/>
                <w:szCs w:val="21"/>
              </w:rPr>
              <w:t>1</w:t>
            </w:r>
            <w:r>
              <w:rPr>
                <w:rFonts w:hint="eastAsia"/>
                <w:sz w:val="21"/>
                <w:szCs w:val="21"/>
                <w:lang w:val="en-US" w:eastAsia="zh-CN"/>
              </w:rPr>
              <w:t>7</w:t>
            </w:r>
          </w:p>
        </w:tc>
        <w:tc>
          <w:tcPr>
            <w:tcW w:w="1335" w:type="dxa"/>
            <w:vMerge w:val="continue"/>
            <w:tcBorders>
              <w:tl2br w:val="nil"/>
              <w:tr2bl w:val="nil"/>
            </w:tcBorders>
            <w:noWrap w:val="0"/>
            <w:vAlign w:val="center"/>
          </w:tcPr>
          <w:p>
            <w:pPr>
              <w:spacing w:line="320" w:lineRule="exact"/>
              <w:ind w:firstLine="0" w:firstLineChars="0"/>
              <w:rPr>
                <w:rFonts w:ascii="仿宋" w:hAnsi="仿宋" w:cs="仿宋"/>
                <w:sz w:val="21"/>
                <w:szCs w:val="21"/>
              </w:rPr>
            </w:pPr>
          </w:p>
        </w:tc>
        <w:tc>
          <w:tcPr>
            <w:tcW w:w="3449" w:type="dxa"/>
            <w:tcBorders>
              <w:tl2br w:val="nil"/>
              <w:tr2bl w:val="nil"/>
            </w:tcBorders>
            <w:noWrap w:val="0"/>
            <w:vAlign w:val="center"/>
          </w:tcPr>
          <w:p>
            <w:pPr>
              <w:spacing w:line="320" w:lineRule="exact"/>
              <w:ind w:firstLine="0" w:firstLineChars="0"/>
              <w:rPr>
                <w:rFonts w:ascii="仿宋" w:hAnsi="仿宋" w:cs="仿宋"/>
                <w:sz w:val="21"/>
                <w:szCs w:val="21"/>
              </w:rPr>
            </w:pPr>
            <w:r>
              <w:rPr>
                <w:rFonts w:hint="eastAsia" w:ascii="仿宋" w:hAnsi="仿宋" w:cs="仿宋"/>
                <w:sz w:val="21"/>
                <w:szCs w:val="21"/>
              </w:rPr>
              <w:t>制定支持统筹推进海绵城市建设的用地、融资等方面的支持政策。</w:t>
            </w:r>
          </w:p>
        </w:tc>
        <w:tc>
          <w:tcPr>
            <w:tcW w:w="2561" w:type="dxa"/>
            <w:tcBorders>
              <w:tl2br w:val="nil"/>
              <w:tr2bl w:val="nil"/>
            </w:tcBorders>
            <w:noWrap w:val="0"/>
            <w:vAlign w:val="center"/>
          </w:tcPr>
          <w:p>
            <w:pPr>
              <w:spacing w:line="320" w:lineRule="exact"/>
              <w:ind w:firstLine="0" w:firstLineChars="0"/>
              <w:rPr>
                <w:rFonts w:ascii="仿宋" w:hAnsi="仿宋" w:cs="仿宋"/>
                <w:sz w:val="21"/>
                <w:szCs w:val="21"/>
              </w:rPr>
            </w:pPr>
          </w:p>
        </w:tc>
        <w:tc>
          <w:tcPr>
            <w:tcW w:w="1135" w:type="dxa"/>
            <w:tcBorders>
              <w:tl2br w:val="nil"/>
              <w:tr2bl w:val="nil"/>
            </w:tcBorders>
            <w:noWrap w:val="0"/>
            <w:vAlign w:val="center"/>
          </w:tcPr>
          <w:p>
            <w:pPr>
              <w:spacing w:line="320" w:lineRule="exact"/>
              <w:ind w:firstLine="412"/>
              <w:rPr>
                <w:rFonts w:ascii="仿宋" w:hAnsi="仿宋" w:cs="仿宋"/>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688" w:type="dxa"/>
            <w:tcBorders>
              <w:tl2br w:val="nil"/>
              <w:tr2bl w:val="nil"/>
            </w:tcBorders>
            <w:noWrap w:val="0"/>
            <w:vAlign w:val="center"/>
          </w:tcPr>
          <w:p>
            <w:pPr>
              <w:spacing w:line="320" w:lineRule="exact"/>
              <w:ind w:firstLine="0" w:firstLineChars="0"/>
              <w:jc w:val="center"/>
              <w:rPr>
                <w:sz w:val="21"/>
                <w:szCs w:val="21"/>
              </w:rPr>
            </w:pPr>
            <w:r>
              <w:rPr>
                <w:sz w:val="21"/>
                <w:szCs w:val="21"/>
              </w:rPr>
              <w:t>1</w:t>
            </w:r>
            <w:r>
              <w:rPr>
                <w:rFonts w:hint="eastAsia"/>
                <w:sz w:val="21"/>
                <w:szCs w:val="21"/>
                <w:lang w:val="en-US" w:eastAsia="zh-CN"/>
              </w:rPr>
              <w:t>8</w:t>
            </w:r>
          </w:p>
        </w:tc>
        <w:tc>
          <w:tcPr>
            <w:tcW w:w="1335" w:type="dxa"/>
            <w:vMerge w:val="continue"/>
            <w:tcBorders>
              <w:tl2br w:val="nil"/>
              <w:tr2bl w:val="nil"/>
            </w:tcBorders>
            <w:noWrap w:val="0"/>
            <w:vAlign w:val="center"/>
          </w:tcPr>
          <w:p>
            <w:pPr>
              <w:spacing w:line="320" w:lineRule="exact"/>
              <w:ind w:firstLine="0" w:firstLineChars="0"/>
              <w:rPr>
                <w:rFonts w:ascii="仿宋" w:hAnsi="仿宋" w:cs="仿宋"/>
                <w:sz w:val="21"/>
                <w:szCs w:val="21"/>
              </w:rPr>
            </w:pPr>
          </w:p>
        </w:tc>
        <w:tc>
          <w:tcPr>
            <w:tcW w:w="3449" w:type="dxa"/>
            <w:tcBorders>
              <w:tl2br w:val="nil"/>
              <w:tr2bl w:val="nil"/>
            </w:tcBorders>
            <w:noWrap w:val="0"/>
            <w:vAlign w:val="center"/>
          </w:tcPr>
          <w:p>
            <w:pPr>
              <w:spacing w:line="320" w:lineRule="exact"/>
              <w:ind w:firstLine="0" w:firstLineChars="0"/>
              <w:rPr>
                <w:rFonts w:ascii="仿宋" w:hAnsi="仿宋" w:cs="仿宋"/>
                <w:sz w:val="21"/>
                <w:szCs w:val="21"/>
              </w:rPr>
            </w:pPr>
            <w:r>
              <w:rPr>
                <w:rFonts w:hint="eastAsia" w:ascii="仿宋" w:hAnsi="仿宋" w:cs="仿宋"/>
                <w:sz w:val="21"/>
                <w:szCs w:val="21"/>
              </w:rPr>
              <w:t>建立专业化运营管理的队伍。</w:t>
            </w:r>
          </w:p>
        </w:tc>
        <w:tc>
          <w:tcPr>
            <w:tcW w:w="2561" w:type="dxa"/>
            <w:tcBorders>
              <w:tl2br w:val="nil"/>
              <w:tr2bl w:val="nil"/>
            </w:tcBorders>
            <w:noWrap w:val="0"/>
            <w:vAlign w:val="center"/>
          </w:tcPr>
          <w:p>
            <w:pPr>
              <w:spacing w:line="320" w:lineRule="exact"/>
              <w:ind w:firstLine="0" w:firstLineChars="0"/>
              <w:rPr>
                <w:rFonts w:ascii="仿宋" w:hAnsi="仿宋" w:cs="仿宋"/>
                <w:sz w:val="21"/>
                <w:szCs w:val="21"/>
              </w:rPr>
            </w:pPr>
            <w:r>
              <w:rPr>
                <w:rFonts w:hint="eastAsia" w:ascii="仿宋" w:hAnsi="仿宋" w:cs="仿宋"/>
                <w:sz w:val="21"/>
                <w:szCs w:val="21"/>
              </w:rPr>
              <w:t>包括通过政府购买服务、委托运营、特许经营等方式确定的专业化队伍。</w:t>
            </w:r>
          </w:p>
        </w:tc>
        <w:tc>
          <w:tcPr>
            <w:tcW w:w="1135" w:type="dxa"/>
            <w:tcBorders>
              <w:tl2br w:val="nil"/>
              <w:tr2bl w:val="nil"/>
            </w:tcBorders>
            <w:noWrap w:val="0"/>
            <w:vAlign w:val="center"/>
          </w:tcPr>
          <w:p>
            <w:pPr>
              <w:spacing w:line="320" w:lineRule="exact"/>
              <w:ind w:firstLine="412"/>
              <w:rPr>
                <w:rFonts w:ascii="仿宋" w:hAnsi="仿宋" w:cs="仿宋"/>
                <w:sz w:val="21"/>
                <w:szCs w:val="21"/>
              </w:rPr>
            </w:pPr>
          </w:p>
        </w:tc>
      </w:tr>
    </w:tbl>
    <w:p>
      <w:pPr>
        <w:ind w:firstLine="632"/>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left"/>
        <w:rPr>
          <w:rFonts w:hint="eastAsia" w:ascii="宋体" w:hAnsi="宋体" w:eastAsia="宋体" w:cs="宋体"/>
          <w:i w:val="0"/>
          <w:iCs w:val="0"/>
          <w:caps w:val="0"/>
          <w:color w:val="333333"/>
          <w:spacing w:val="0"/>
          <w:sz w:val="24"/>
          <w:szCs w:val="24"/>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right"/>
        <w:rPr>
          <w:rFonts w:hint="eastAsia" w:ascii="宋体" w:hAnsi="宋体" w:eastAsia="宋体" w:cs="宋体"/>
          <w:i w:val="0"/>
          <w:iCs w:val="0"/>
          <w:caps w:val="0"/>
          <w:color w:val="333333"/>
          <w:spacing w:val="0"/>
          <w:sz w:val="24"/>
          <w:szCs w:val="24"/>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right"/>
        <w:rPr>
          <w:rFonts w:hint="eastAsia" w:ascii="宋体" w:hAnsi="宋体" w:eastAsia="宋体" w:cs="宋体"/>
          <w:i w:val="0"/>
          <w:iCs w:val="0"/>
          <w:caps w:val="0"/>
          <w:color w:val="333333"/>
          <w:spacing w:val="0"/>
          <w:sz w:val="24"/>
          <w:szCs w:val="24"/>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right"/>
        <w:rPr>
          <w:rFonts w:hint="eastAsia" w:ascii="宋体" w:hAnsi="宋体" w:eastAsia="宋体" w:cs="宋体"/>
          <w:i w:val="0"/>
          <w:iCs w:val="0"/>
          <w:caps w:val="0"/>
          <w:color w:val="333333"/>
          <w:spacing w:val="0"/>
          <w:sz w:val="24"/>
          <w:szCs w:val="24"/>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right"/>
        <w:rPr>
          <w:rFonts w:hint="eastAsia" w:ascii="宋体" w:hAnsi="宋体" w:eastAsia="宋体" w:cs="宋体"/>
          <w:i w:val="0"/>
          <w:iCs w:val="0"/>
          <w:caps w:val="0"/>
          <w:color w:val="333333"/>
          <w:spacing w:val="0"/>
          <w:sz w:val="24"/>
          <w:szCs w:val="24"/>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right"/>
        <w:rPr>
          <w:rFonts w:hint="eastAsia" w:ascii="宋体" w:hAnsi="宋体" w:eastAsia="宋体" w:cs="宋体"/>
          <w:i w:val="0"/>
          <w:iCs w:val="0"/>
          <w:caps w:val="0"/>
          <w:color w:val="333333"/>
          <w:spacing w:val="0"/>
          <w:sz w:val="24"/>
          <w:szCs w:val="24"/>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right"/>
        <w:rPr>
          <w:rFonts w:hint="eastAsia" w:ascii="宋体" w:hAnsi="宋体" w:eastAsia="宋体" w:cs="宋体"/>
          <w:i w:val="0"/>
          <w:iCs w:val="0"/>
          <w:caps w:val="0"/>
          <w:color w:val="333333"/>
          <w:spacing w:val="0"/>
          <w:sz w:val="24"/>
          <w:szCs w:val="24"/>
          <w:shd w:val="clear" w:fill="FFFFFF"/>
        </w:rPr>
      </w:pPr>
    </w:p>
    <w:p>
      <w:pPr>
        <w:keepNext w:val="0"/>
        <w:keepLines w:val="0"/>
        <w:pageBreakBefore w:val="0"/>
        <w:widowControl w:val="0"/>
        <w:kinsoku/>
        <w:wordWrap/>
        <w:overflowPunct/>
        <w:topLinePunct w:val="0"/>
        <w:autoSpaceDE/>
        <w:autoSpaceDN/>
        <w:bidi w:val="0"/>
        <w:spacing w:line="600" w:lineRule="exact"/>
        <w:ind w:firstLine="0" w:firstLineChars="0"/>
        <w:textAlignment w:val="auto"/>
        <w:rPr>
          <w:rFonts w:hint="eastAsia" w:ascii="黑体" w:hAnsi="黑体" w:eastAsia="黑体" w:cs="黑体"/>
          <w:szCs w:val="32"/>
          <w:lang w:eastAsia="zh-CN"/>
        </w:rPr>
      </w:pPr>
      <w:r>
        <w:rPr>
          <w:rFonts w:hint="eastAsia" w:ascii="黑体" w:hAnsi="黑体" w:eastAsia="黑体" w:cs="黑体"/>
          <w:szCs w:val="32"/>
        </w:rPr>
        <w:t>附件</w:t>
      </w:r>
      <w:r>
        <w:rPr>
          <w:rFonts w:hint="eastAsia" w:ascii="黑体" w:hAnsi="黑体" w:eastAsia="黑体" w:cs="黑体"/>
          <w:szCs w:val="32"/>
          <w:lang w:val="en-US" w:eastAsia="zh-CN"/>
        </w:rPr>
        <w:t>2</w:t>
      </w:r>
    </w:p>
    <w:p>
      <w:pPr>
        <w:keepNext w:val="0"/>
        <w:keepLines w:val="0"/>
        <w:pageBreakBefore w:val="0"/>
        <w:widowControl w:val="0"/>
        <w:kinsoku/>
        <w:wordWrap/>
        <w:overflowPunct/>
        <w:topLinePunct w:val="0"/>
        <w:autoSpaceDE/>
        <w:autoSpaceDN/>
        <w:bidi w:val="0"/>
        <w:spacing w:line="600" w:lineRule="exact"/>
        <w:ind w:firstLine="0" w:firstLineChars="0"/>
        <w:textAlignment w:val="auto"/>
        <w:rPr>
          <w:rFonts w:ascii="黑体" w:hAnsi="黑体" w:eastAsia="黑体" w:cs="黑体"/>
          <w:szCs w:val="32"/>
        </w:rPr>
      </w:pPr>
    </w:p>
    <w:p>
      <w:pPr>
        <w:keepNext w:val="0"/>
        <w:keepLines w:val="0"/>
        <w:pageBreakBefore w:val="0"/>
        <w:widowControl w:val="0"/>
        <w:kinsoku/>
        <w:wordWrap/>
        <w:overflowPunct/>
        <w:topLinePunct w:val="0"/>
        <w:autoSpaceDE/>
        <w:autoSpaceDN/>
        <w:bidi w:val="0"/>
        <w:spacing w:line="600" w:lineRule="exact"/>
        <w:ind w:firstLine="0" w:firstLineChars="0"/>
        <w:jc w:val="center"/>
        <w:textAlignment w:val="auto"/>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系统化全域推进海绵城市建设示范城市</w:t>
      </w:r>
    </w:p>
    <w:p>
      <w:pPr>
        <w:keepNext w:val="0"/>
        <w:keepLines w:val="0"/>
        <w:pageBreakBefore w:val="0"/>
        <w:widowControl w:val="0"/>
        <w:kinsoku/>
        <w:wordWrap/>
        <w:overflowPunct/>
        <w:topLinePunct w:val="0"/>
        <w:autoSpaceDE/>
        <w:autoSpaceDN/>
        <w:bidi w:val="0"/>
        <w:spacing w:line="600" w:lineRule="exact"/>
        <w:ind w:firstLine="0" w:firstLineChars="0"/>
        <w:jc w:val="center"/>
        <w:textAlignment w:val="auto"/>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实施方案编制大纲（供参考）</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仿宋" w:hAnsi="仿宋" w:cs="仿宋"/>
          <w:szCs w:val="32"/>
        </w:rPr>
      </w:pPr>
    </w:p>
    <w:p>
      <w:pPr>
        <w:keepNext w:val="0"/>
        <w:keepLines w:val="0"/>
        <w:pageBreakBefore w:val="0"/>
        <w:widowControl w:val="0"/>
        <w:kinsoku/>
        <w:wordWrap/>
        <w:overflowPunct/>
        <w:topLinePunct w:val="0"/>
        <w:autoSpaceDE/>
        <w:autoSpaceDN/>
        <w:bidi w:val="0"/>
        <w:spacing w:line="600" w:lineRule="exact"/>
        <w:ind w:firstLine="632"/>
        <w:textAlignment w:val="auto"/>
        <w:rPr>
          <w:rFonts w:ascii="仿宋" w:hAnsi="仿宋" w:cs="仿宋"/>
          <w:szCs w:val="32"/>
        </w:rPr>
      </w:pPr>
      <w:r>
        <w:rPr>
          <w:rFonts w:hint="eastAsia" w:ascii="仿宋" w:hAnsi="仿宋" w:cs="仿宋"/>
          <w:szCs w:val="32"/>
        </w:rPr>
        <w:t>为系统化全域推进海绵城市建设，在组织领导、工作机制、政策措施等方面形成具有示范意义的经验，以点带面，带动一定区域内其他城市稳步推进海绵城市建设，制定本大纲。</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黑体" w:hAnsi="黑体" w:eastAsia="黑体" w:cs="黑体"/>
          <w:szCs w:val="32"/>
        </w:rPr>
      </w:pPr>
      <w:r>
        <w:rPr>
          <w:rFonts w:hint="eastAsia" w:ascii="黑体" w:hAnsi="黑体" w:eastAsia="黑体" w:cs="黑体"/>
          <w:szCs w:val="32"/>
        </w:rPr>
        <w:t>一、基本情况</w:t>
      </w:r>
    </w:p>
    <w:p>
      <w:pPr>
        <w:keepNext w:val="0"/>
        <w:keepLines w:val="0"/>
        <w:pageBreakBefore w:val="0"/>
        <w:widowControl w:val="0"/>
        <w:kinsoku/>
        <w:wordWrap/>
        <w:overflowPunct/>
        <w:topLinePunct w:val="0"/>
        <w:autoSpaceDE/>
        <w:autoSpaceDN/>
        <w:bidi w:val="0"/>
        <w:spacing w:line="600" w:lineRule="exact"/>
        <w:ind w:firstLine="634"/>
        <w:textAlignment w:val="auto"/>
        <w:rPr>
          <w:rFonts w:hint="eastAsia" w:ascii="楷体" w:hAnsi="楷体" w:eastAsia="楷体" w:cs="楷体"/>
          <w:b/>
          <w:bCs/>
          <w:szCs w:val="32"/>
          <w:lang w:eastAsia="zh-CN"/>
        </w:rPr>
      </w:pPr>
      <w:r>
        <w:rPr>
          <w:rFonts w:hint="eastAsia" w:ascii="楷体" w:hAnsi="楷体" w:eastAsia="楷体" w:cs="楷体"/>
          <w:b/>
          <w:bCs/>
          <w:szCs w:val="32"/>
        </w:rPr>
        <w:t>（一）城市基础特征</w:t>
      </w:r>
      <w:r>
        <w:rPr>
          <w:rFonts w:hint="eastAsia" w:ascii="楷体" w:hAnsi="楷体" w:eastAsia="楷体" w:cs="楷体"/>
          <w:b/>
          <w:bCs/>
          <w:szCs w:val="32"/>
          <w:lang w:eastAsia="zh-CN"/>
        </w:rPr>
        <w:t>。</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仿宋" w:hAnsi="仿宋" w:cs="仿宋"/>
          <w:szCs w:val="32"/>
        </w:rPr>
      </w:pPr>
      <w:r>
        <w:rPr>
          <w:rFonts w:hint="eastAsia" w:ascii="仿宋" w:hAnsi="仿宋" w:cs="仿宋"/>
          <w:szCs w:val="32"/>
        </w:rPr>
        <w:t>简述本市地形地貌、山水格局、土壤地质、气候水文等特征。</w:t>
      </w:r>
    </w:p>
    <w:p>
      <w:pPr>
        <w:keepNext w:val="0"/>
        <w:keepLines w:val="0"/>
        <w:pageBreakBefore w:val="0"/>
        <w:widowControl w:val="0"/>
        <w:kinsoku/>
        <w:wordWrap/>
        <w:overflowPunct/>
        <w:topLinePunct w:val="0"/>
        <w:autoSpaceDE/>
        <w:autoSpaceDN/>
        <w:bidi w:val="0"/>
        <w:spacing w:line="600" w:lineRule="exact"/>
        <w:ind w:firstLine="634"/>
        <w:textAlignment w:val="auto"/>
        <w:rPr>
          <w:rFonts w:hint="eastAsia" w:ascii="楷体" w:hAnsi="楷体" w:eastAsia="楷体" w:cs="楷体"/>
          <w:b/>
          <w:bCs/>
          <w:szCs w:val="32"/>
          <w:lang w:eastAsia="zh-CN"/>
        </w:rPr>
      </w:pPr>
      <w:r>
        <w:rPr>
          <w:rFonts w:hint="eastAsia" w:ascii="楷体" w:hAnsi="楷体" w:eastAsia="楷体" w:cs="楷体"/>
          <w:b/>
          <w:bCs/>
          <w:szCs w:val="32"/>
        </w:rPr>
        <w:t>（二）城市建设有关情况</w:t>
      </w:r>
      <w:r>
        <w:rPr>
          <w:rFonts w:hint="eastAsia" w:ascii="楷体" w:hAnsi="楷体" w:eastAsia="楷体" w:cs="楷体"/>
          <w:b/>
          <w:bCs/>
          <w:szCs w:val="32"/>
          <w:lang w:eastAsia="zh-CN"/>
        </w:rPr>
        <w:t>。</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仿宋" w:hAnsi="仿宋" w:cs="仿宋"/>
          <w:szCs w:val="32"/>
        </w:rPr>
      </w:pPr>
      <w:r>
        <w:rPr>
          <w:rFonts w:hint="eastAsia" w:ascii="仿宋" w:hAnsi="仿宋" w:cs="仿宋"/>
          <w:szCs w:val="32"/>
        </w:rPr>
        <w:t>简述本市经济社会、人口、用地情况，以及</w:t>
      </w:r>
      <w:r>
        <w:rPr>
          <w:rFonts w:hint="eastAsia" w:cs="Times New Roman"/>
          <w:szCs w:val="32"/>
        </w:rPr>
        <w:t>城市防洪排涝设施建设等</w:t>
      </w:r>
      <w:r>
        <w:rPr>
          <w:rFonts w:hint="eastAsia" w:ascii="仿宋" w:hAnsi="仿宋" w:cs="仿宋"/>
          <w:szCs w:val="32"/>
        </w:rPr>
        <w:t>情况。</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黑体" w:hAnsi="黑体" w:eastAsia="黑体" w:cs="黑体"/>
          <w:szCs w:val="32"/>
        </w:rPr>
      </w:pPr>
      <w:r>
        <w:rPr>
          <w:rFonts w:hint="eastAsia" w:ascii="黑体" w:hAnsi="黑体" w:eastAsia="黑体" w:cs="黑体"/>
          <w:szCs w:val="32"/>
        </w:rPr>
        <w:t>二、已开展的工作和成效</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仿宋" w:hAnsi="仿宋" w:cs="仿宋"/>
          <w:szCs w:val="32"/>
        </w:rPr>
      </w:pPr>
      <w:r>
        <w:rPr>
          <w:rFonts w:hint="eastAsia" w:ascii="仿宋" w:hAnsi="仿宋" w:cs="仿宋"/>
          <w:szCs w:val="32"/>
        </w:rPr>
        <w:t>总结海绵城市建设方面已经取得的成效、经验和体会等，并从以下方面简述已经开展的工作：</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仿宋" w:hAnsi="仿宋" w:cs="仿宋"/>
          <w:szCs w:val="32"/>
        </w:rPr>
      </w:pPr>
      <w:r>
        <w:rPr>
          <w:rFonts w:hint="eastAsia" w:ascii="仿宋" w:hAnsi="仿宋" w:cs="仿宋"/>
          <w:szCs w:val="32"/>
        </w:rPr>
        <w:t>（一）海绵城市建设的组织领导、工作机构或协调机制建立情况。</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仿宋" w:hAnsi="仿宋" w:cs="仿宋"/>
          <w:szCs w:val="32"/>
        </w:rPr>
      </w:pPr>
      <w:r>
        <w:rPr>
          <w:rFonts w:hint="eastAsia" w:ascii="仿宋" w:hAnsi="仿宋" w:cs="仿宋"/>
          <w:szCs w:val="32"/>
        </w:rPr>
        <w:t>（二）海绵城市建设</w:t>
      </w:r>
      <w:r>
        <w:rPr>
          <w:rFonts w:hint="eastAsia" w:cs="Times New Roman"/>
          <w:szCs w:val="32"/>
        </w:rPr>
        <w:t>专项</w:t>
      </w:r>
      <w:r>
        <w:rPr>
          <w:rFonts w:hint="eastAsia" w:ascii="仿宋" w:hAnsi="仿宋" w:cs="仿宋"/>
          <w:szCs w:val="32"/>
        </w:rPr>
        <w:t>规划编制和实施情况；相关地方标准制定情况。</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仿宋" w:hAnsi="仿宋" w:cs="仿宋"/>
          <w:szCs w:val="32"/>
        </w:rPr>
      </w:pPr>
      <w:r>
        <w:rPr>
          <w:rFonts w:hint="eastAsia" w:ascii="仿宋" w:hAnsi="仿宋" w:cs="仿宋"/>
          <w:szCs w:val="32"/>
        </w:rPr>
        <w:t>（三）海绵城市建设相关的法律法规、政策制度文件制定和实施情况，包括规划建设管控制度、设计施工、工程质量控制、验收管理、运行维护、投融资等方面。</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仿宋" w:hAnsi="仿宋" w:cs="仿宋"/>
          <w:szCs w:val="32"/>
        </w:rPr>
      </w:pPr>
      <w:r>
        <w:rPr>
          <w:rFonts w:hint="eastAsia" w:ascii="仿宋" w:hAnsi="仿宋" w:cs="仿宋"/>
          <w:szCs w:val="32"/>
        </w:rPr>
        <w:t>（四）城市内涝治理</w:t>
      </w:r>
      <w:r>
        <w:rPr>
          <w:rFonts w:hint="eastAsia" w:ascii="仿宋" w:hAnsi="仿宋" w:cs="仿宋"/>
          <w:szCs w:val="32"/>
          <w:lang w:eastAsia="zh-CN"/>
        </w:rPr>
        <w:t>工作</w:t>
      </w:r>
      <w:r>
        <w:rPr>
          <w:rFonts w:hint="eastAsia" w:ascii="仿宋" w:hAnsi="仿宋" w:cs="仿宋"/>
          <w:szCs w:val="32"/>
        </w:rPr>
        <w:t>情况。</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仿宋" w:hAnsi="仿宋" w:cs="仿宋"/>
          <w:szCs w:val="32"/>
        </w:rPr>
      </w:pPr>
      <w:r>
        <w:rPr>
          <w:rFonts w:hint="eastAsia" w:ascii="仿宋" w:hAnsi="仿宋" w:cs="仿宋"/>
          <w:szCs w:val="32"/>
        </w:rPr>
        <w:t>（五）海绵城市</w:t>
      </w:r>
      <w:r>
        <w:rPr>
          <w:rFonts w:cs="Times New Roman"/>
          <w:szCs w:val="32"/>
        </w:rPr>
        <w:t>建设</w:t>
      </w:r>
      <w:r>
        <w:rPr>
          <w:rFonts w:hint="eastAsia" w:cs="Times New Roman"/>
          <w:szCs w:val="32"/>
        </w:rPr>
        <w:t>方面的投融资情况。包括：财政投入、社会资本引入、建立收费制度等。</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仿宋" w:hAnsi="仿宋" w:cs="仿宋"/>
          <w:szCs w:val="32"/>
        </w:rPr>
      </w:pPr>
      <w:r>
        <w:rPr>
          <w:rFonts w:hint="eastAsia" w:ascii="仿宋" w:hAnsi="仿宋" w:cs="仿宋"/>
          <w:szCs w:val="32"/>
        </w:rPr>
        <w:t>（六）海绵城市建设评价机制建立情况、评价工作开展情况。</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仿宋" w:hAnsi="仿宋" w:cs="仿宋"/>
          <w:szCs w:val="32"/>
        </w:rPr>
      </w:pPr>
      <w:r>
        <w:rPr>
          <w:rFonts w:hint="eastAsia" w:ascii="仿宋" w:hAnsi="仿宋" w:cs="仿宋"/>
          <w:szCs w:val="32"/>
        </w:rPr>
        <w:t>（七）落实海绵城市建设理念相关工程项目实施情况和效果。</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黑体" w:hAnsi="黑体" w:eastAsia="黑体" w:cs="黑体"/>
          <w:szCs w:val="32"/>
        </w:rPr>
      </w:pPr>
      <w:r>
        <w:rPr>
          <w:rFonts w:hint="eastAsia" w:ascii="黑体" w:hAnsi="黑体" w:eastAsia="黑体" w:cs="黑体"/>
          <w:szCs w:val="32"/>
        </w:rPr>
        <w:t>三、“十四五”期间工作目标</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仿宋" w:hAnsi="仿宋" w:cs="仿宋"/>
          <w:szCs w:val="32"/>
        </w:rPr>
      </w:pPr>
      <w:r>
        <w:rPr>
          <w:rFonts w:hint="eastAsia" w:ascii="仿宋" w:hAnsi="仿宋" w:cs="仿宋"/>
          <w:szCs w:val="32"/>
        </w:rPr>
        <w:t>坚持问题导向和目标导向，</w:t>
      </w:r>
      <w:r>
        <w:rPr>
          <w:rFonts w:hint="eastAsia" w:ascii="仿宋" w:hAnsi="仿宋" w:cs="仿宋"/>
          <w:szCs w:val="32"/>
          <w:lang w:eastAsia="zh-CN"/>
        </w:rPr>
        <w:t>从治理</w:t>
      </w:r>
      <w:r>
        <w:rPr>
          <w:rFonts w:hint="eastAsia" w:ascii="仿宋" w:hAnsi="仿宋" w:cs="仿宋"/>
          <w:szCs w:val="32"/>
        </w:rPr>
        <w:t>城市内涝、提升城市排水防涝能力</w:t>
      </w:r>
      <w:r>
        <w:rPr>
          <w:rFonts w:hint="eastAsia" w:ascii="仿宋" w:hAnsi="仿宋" w:cs="仿宋"/>
          <w:szCs w:val="32"/>
          <w:lang w:eastAsia="zh-CN"/>
        </w:rPr>
        <w:t>、加强雨水利用等方面</w:t>
      </w:r>
      <w:r>
        <w:rPr>
          <w:rFonts w:hint="eastAsia" w:ascii="仿宋" w:hAnsi="仿宋" w:cs="仿宋"/>
          <w:szCs w:val="32"/>
        </w:rPr>
        <w:t>，制定“十四五”期间通过海绵城市建设拟达成的工作目标。</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黑体" w:hAnsi="黑体" w:eastAsia="黑体" w:cs="黑体"/>
          <w:szCs w:val="32"/>
        </w:rPr>
      </w:pPr>
      <w:r>
        <w:rPr>
          <w:rFonts w:hint="eastAsia" w:ascii="黑体" w:hAnsi="黑体" w:eastAsia="黑体" w:cs="黑体"/>
          <w:szCs w:val="32"/>
        </w:rPr>
        <w:t>四、建设目标和工作思路</w:t>
      </w:r>
    </w:p>
    <w:p>
      <w:pPr>
        <w:keepNext w:val="0"/>
        <w:keepLines w:val="0"/>
        <w:pageBreakBefore w:val="0"/>
        <w:widowControl w:val="0"/>
        <w:kinsoku/>
        <w:wordWrap/>
        <w:overflowPunct/>
        <w:topLinePunct w:val="0"/>
        <w:autoSpaceDE/>
        <w:autoSpaceDN/>
        <w:bidi w:val="0"/>
        <w:spacing w:line="600" w:lineRule="exact"/>
        <w:ind w:firstLine="634"/>
        <w:textAlignment w:val="auto"/>
        <w:rPr>
          <w:rFonts w:hint="eastAsia" w:ascii="楷体" w:hAnsi="楷体" w:eastAsia="楷体" w:cs="楷体"/>
          <w:b/>
          <w:bCs/>
          <w:szCs w:val="32"/>
          <w:lang w:eastAsia="zh-CN"/>
        </w:rPr>
      </w:pPr>
      <w:r>
        <w:rPr>
          <w:rFonts w:hint="eastAsia" w:ascii="楷体" w:hAnsi="楷体" w:eastAsia="楷体" w:cs="楷体"/>
          <w:b/>
          <w:bCs/>
          <w:szCs w:val="32"/>
        </w:rPr>
        <w:t>（一）工作目标</w:t>
      </w:r>
      <w:r>
        <w:rPr>
          <w:rFonts w:hint="eastAsia" w:ascii="楷体" w:hAnsi="楷体" w:eastAsia="楷体" w:cs="楷体"/>
          <w:b/>
          <w:bCs/>
          <w:szCs w:val="32"/>
          <w:lang w:eastAsia="zh-CN"/>
        </w:rPr>
        <w:t>。</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仿宋" w:hAnsi="仿宋" w:cs="仿宋"/>
          <w:szCs w:val="32"/>
        </w:rPr>
      </w:pPr>
      <w:r>
        <w:rPr>
          <w:rFonts w:hint="eastAsia" w:cs="Times New Roman"/>
          <w:szCs w:val="32"/>
        </w:rPr>
        <w:t>以海绵城市建设为统领，聚焦城市内涝</w:t>
      </w:r>
      <w:r>
        <w:rPr>
          <w:rFonts w:hint="eastAsia" w:cs="Times New Roman"/>
          <w:szCs w:val="32"/>
          <w:lang w:eastAsia="zh-CN"/>
        </w:rPr>
        <w:t>治理成效</w:t>
      </w:r>
      <w:r>
        <w:rPr>
          <w:rFonts w:hint="eastAsia" w:cs="Times New Roman"/>
          <w:szCs w:val="32"/>
        </w:rPr>
        <w:t>，统筹实施城市防洪排涝设施建设，</w:t>
      </w:r>
      <w:r>
        <w:rPr>
          <w:rFonts w:hint="eastAsia" w:ascii="仿宋" w:hAnsi="仿宋" w:cs="仿宋"/>
          <w:szCs w:val="32"/>
          <w:lang w:eastAsia="zh-CN"/>
        </w:rPr>
        <w:t>围绕高质量发展的要求，构建健康的城市水循环系统，</w:t>
      </w:r>
      <w:r>
        <w:rPr>
          <w:rFonts w:hint="eastAsia" w:ascii="仿宋" w:hAnsi="仿宋" w:cs="仿宋"/>
          <w:szCs w:val="32"/>
        </w:rPr>
        <w:t>提高城市的承载力宜居性包容度、人民群众获得感幸福感等角度</w:t>
      </w:r>
      <w:r>
        <w:rPr>
          <w:rFonts w:cs="Times New Roman"/>
          <w:szCs w:val="32"/>
        </w:rPr>
        <w:t>，提出到</w:t>
      </w:r>
      <w:r>
        <w:rPr>
          <w:rFonts w:hint="eastAsia" w:cs="Times New Roman"/>
          <w:szCs w:val="32"/>
        </w:rPr>
        <w:t>示范期末</w:t>
      </w:r>
      <w:r>
        <w:rPr>
          <w:rFonts w:cs="Times New Roman"/>
          <w:szCs w:val="32"/>
        </w:rPr>
        <w:t>的工作目标</w:t>
      </w:r>
      <w:r>
        <w:rPr>
          <w:rFonts w:hint="eastAsia" w:cs="Times New Roman"/>
          <w:szCs w:val="32"/>
        </w:rPr>
        <w:t>。</w:t>
      </w:r>
    </w:p>
    <w:p>
      <w:pPr>
        <w:keepNext w:val="0"/>
        <w:keepLines w:val="0"/>
        <w:pageBreakBefore w:val="0"/>
        <w:widowControl w:val="0"/>
        <w:kinsoku/>
        <w:wordWrap/>
        <w:overflowPunct/>
        <w:topLinePunct w:val="0"/>
        <w:autoSpaceDE/>
        <w:autoSpaceDN/>
        <w:bidi w:val="0"/>
        <w:spacing w:line="600" w:lineRule="exact"/>
        <w:ind w:firstLine="634"/>
        <w:textAlignment w:val="auto"/>
        <w:rPr>
          <w:rFonts w:hint="eastAsia" w:ascii="楷体" w:hAnsi="楷体" w:eastAsia="楷体" w:cs="楷体"/>
          <w:b/>
          <w:bCs/>
          <w:szCs w:val="32"/>
          <w:lang w:eastAsia="zh-CN"/>
        </w:rPr>
      </w:pPr>
      <w:r>
        <w:rPr>
          <w:rFonts w:hint="eastAsia" w:ascii="楷体" w:hAnsi="楷体" w:eastAsia="楷体" w:cs="楷体"/>
          <w:b/>
          <w:bCs/>
          <w:szCs w:val="32"/>
        </w:rPr>
        <w:t>（二）指标体系</w:t>
      </w:r>
      <w:r>
        <w:rPr>
          <w:rFonts w:hint="eastAsia" w:ascii="楷体" w:hAnsi="楷体" w:eastAsia="楷体" w:cs="楷体"/>
          <w:b/>
          <w:bCs/>
          <w:szCs w:val="32"/>
          <w:lang w:eastAsia="zh-CN"/>
        </w:rPr>
        <w:t>。</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仿宋" w:hAnsi="仿宋" w:cs="仿宋"/>
          <w:szCs w:val="32"/>
        </w:rPr>
      </w:pPr>
      <w:r>
        <w:rPr>
          <w:rFonts w:hint="eastAsia" w:ascii="仿宋" w:hAnsi="仿宋" w:cs="仿宋"/>
          <w:szCs w:val="32"/>
        </w:rPr>
        <w:t>坚持结果导向，因地制宜将工作目标分解形成</w:t>
      </w:r>
      <w:r>
        <w:rPr>
          <w:rFonts w:hint="eastAsia" w:ascii="仿宋" w:hAnsi="仿宋" w:cs="仿宋"/>
          <w:szCs w:val="32"/>
          <w:lang w:eastAsia="zh-CN"/>
        </w:rPr>
        <w:t>内涝防治</w:t>
      </w:r>
      <w:r>
        <w:rPr>
          <w:rFonts w:hint="eastAsia" w:ascii="仿宋" w:hAnsi="仿宋" w:cs="仿宋"/>
          <w:szCs w:val="32"/>
        </w:rPr>
        <w:t>、雨水</w:t>
      </w:r>
      <w:r>
        <w:rPr>
          <w:rFonts w:hint="eastAsia" w:ascii="仿宋" w:hAnsi="仿宋" w:cs="仿宋"/>
          <w:szCs w:val="32"/>
          <w:lang w:eastAsia="zh-CN"/>
        </w:rPr>
        <w:t>收集和</w:t>
      </w:r>
      <w:r>
        <w:rPr>
          <w:rFonts w:hint="eastAsia" w:ascii="仿宋" w:hAnsi="仿宋" w:cs="仿宋"/>
          <w:szCs w:val="32"/>
        </w:rPr>
        <w:t>利用</w:t>
      </w:r>
      <w:r>
        <w:rPr>
          <w:rFonts w:hint="eastAsia" w:ascii="仿宋" w:hAnsi="仿宋" w:cs="仿宋"/>
          <w:szCs w:val="32"/>
          <w:lang w:eastAsia="zh-CN"/>
        </w:rPr>
        <w:t>、城市</w:t>
      </w:r>
      <w:r>
        <w:rPr>
          <w:rFonts w:hint="eastAsia" w:ascii="仿宋" w:hAnsi="仿宋" w:cs="仿宋"/>
          <w:kern w:val="2"/>
          <w:sz w:val="32"/>
          <w:szCs w:val="32"/>
          <w:lang w:eastAsia="zh-CN"/>
        </w:rPr>
        <w:t>生活污水集中收集率、海绵城市建设满意度</w:t>
      </w:r>
      <w:r>
        <w:rPr>
          <w:rFonts w:hint="eastAsia" w:ascii="仿宋" w:hAnsi="仿宋" w:cs="仿宋"/>
          <w:szCs w:val="32"/>
        </w:rPr>
        <w:t>等方面的量化指标</w:t>
      </w:r>
      <w:r>
        <w:rPr>
          <w:rFonts w:hint="eastAsia" w:ascii="仿宋" w:hAnsi="仿宋" w:cs="仿宋"/>
          <w:szCs w:val="32"/>
          <w:lang w:eastAsia="zh-CN"/>
        </w:rPr>
        <w:t>，以及制度和机制方面的定性指标。可结合本地实际情况参考附</w:t>
      </w:r>
      <w:r>
        <w:rPr>
          <w:rFonts w:hint="eastAsia" w:ascii="仿宋" w:hAnsi="仿宋" w:cs="仿宋"/>
          <w:szCs w:val="32"/>
          <w:lang w:val="en-US" w:eastAsia="zh-CN"/>
        </w:rPr>
        <w:t>1</w:t>
      </w:r>
      <w:r>
        <w:rPr>
          <w:rFonts w:hint="eastAsia" w:ascii="仿宋" w:hAnsi="仿宋" w:cs="仿宋"/>
          <w:szCs w:val="32"/>
          <w:lang w:eastAsia="zh-CN"/>
        </w:rPr>
        <w:t>的指标项确定</w:t>
      </w:r>
      <w:r>
        <w:rPr>
          <w:rFonts w:hint="eastAsia" w:ascii="仿宋" w:hAnsi="仿宋" w:cs="仿宋"/>
          <w:szCs w:val="32"/>
        </w:rPr>
        <w:t>。</w:t>
      </w:r>
    </w:p>
    <w:p>
      <w:pPr>
        <w:keepNext w:val="0"/>
        <w:keepLines w:val="0"/>
        <w:pageBreakBefore w:val="0"/>
        <w:widowControl w:val="0"/>
        <w:kinsoku/>
        <w:wordWrap/>
        <w:overflowPunct/>
        <w:topLinePunct w:val="0"/>
        <w:autoSpaceDE/>
        <w:autoSpaceDN/>
        <w:bidi w:val="0"/>
        <w:spacing w:line="600" w:lineRule="exact"/>
        <w:ind w:firstLine="634"/>
        <w:textAlignment w:val="auto"/>
        <w:rPr>
          <w:rFonts w:hint="eastAsia" w:ascii="楷体" w:hAnsi="楷体" w:eastAsia="楷体" w:cs="楷体"/>
          <w:b/>
          <w:bCs/>
          <w:szCs w:val="32"/>
          <w:lang w:eastAsia="zh-CN"/>
        </w:rPr>
      </w:pPr>
      <w:r>
        <w:rPr>
          <w:rFonts w:hint="eastAsia" w:ascii="楷体" w:hAnsi="楷体" w:eastAsia="楷体" w:cs="楷体"/>
          <w:b/>
          <w:bCs/>
          <w:szCs w:val="32"/>
        </w:rPr>
        <w:t>（三）技术路线</w:t>
      </w:r>
      <w:r>
        <w:rPr>
          <w:rFonts w:hint="eastAsia" w:ascii="楷体" w:hAnsi="楷体" w:eastAsia="楷体" w:cs="楷体"/>
          <w:b/>
          <w:bCs/>
          <w:szCs w:val="32"/>
          <w:lang w:eastAsia="zh-CN"/>
        </w:rPr>
        <w:t>。</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仿宋" w:hAnsi="仿宋" w:cs="仿宋"/>
          <w:szCs w:val="32"/>
        </w:rPr>
      </w:pPr>
      <w:r>
        <w:rPr>
          <w:rFonts w:hint="eastAsia" w:ascii="仿宋" w:hAnsi="仿宋" w:cs="仿宋"/>
          <w:szCs w:val="32"/>
        </w:rPr>
        <w:t>提出系统化全域开展海绵城市建设示范的技术路线。</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黑体" w:hAnsi="黑体" w:eastAsia="黑体" w:cs="黑体"/>
          <w:szCs w:val="32"/>
        </w:rPr>
      </w:pPr>
      <w:r>
        <w:rPr>
          <w:rFonts w:hint="eastAsia" w:ascii="黑体" w:hAnsi="黑体" w:eastAsia="黑体" w:cs="黑体"/>
          <w:szCs w:val="32"/>
        </w:rPr>
        <w:t>五、统筹谋划系统化实施方案</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仿宋" w:hAnsi="仿宋" w:cs="仿宋"/>
          <w:szCs w:val="32"/>
        </w:rPr>
      </w:pPr>
      <w:r>
        <w:rPr>
          <w:rFonts w:hint="eastAsia" w:ascii="仿宋" w:hAnsi="仿宋" w:cs="仿宋"/>
          <w:szCs w:val="32"/>
        </w:rPr>
        <w:t>在区域流域、城市、设施、社区等不同层级进行系统研究。统筹区域流域生态环境治理和城市建设，统筹城市水资源利用和防灾减灾，统筹城市防洪和排涝工作</w:t>
      </w:r>
      <w:r>
        <w:rPr>
          <w:rFonts w:hint="eastAsia" w:cs="Times New Roman"/>
          <w:szCs w:val="32"/>
        </w:rPr>
        <w:t>，</w:t>
      </w:r>
      <w:r>
        <w:rPr>
          <w:rFonts w:hint="eastAsia" w:ascii="仿宋" w:hAnsi="仿宋" w:cs="仿宋"/>
          <w:szCs w:val="32"/>
        </w:rPr>
        <w:t>在所有新建、改建、扩建项目中落实海绵城市建设要求，构建健康的城市水循环系统</w:t>
      </w:r>
      <w:r>
        <w:rPr>
          <w:rFonts w:hint="eastAsia" w:ascii="仿宋" w:hAnsi="仿宋" w:cs="仿宋"/>
          <w:szCs w:val="32"/>
          <w:lang w:eastAsia="zh-CN"/>
        </w:rPr>
        <w:t>，体现</w:t>
      </w:r>
      <w:r>
        <w:rPr>
          <w:rFonts w:hint="eastAsia" w:ascii="仿宋" w:hAnsi="仿宋" w:cs="仿宋"/>
          <w:szCs w:val="32"/>
        </w:rPr>
        <w:t>区域流域、城市、设施、社区等不同层面的建设内容，实施方案应遵循简约适用、因地制宜的原则，坚决避免“大引大排”、“大拆大建”等铺张浪费情况。可结合本地实际需求，参考以下方面，突出重点和特色。</w:t>
      </w:r>
    </w:p>
    <w:p>
      <w:pPr>
        <w:keepNext w:val="0"/>
        <w:keepLines w:val="0"/>
        <w:pageBreakBefore w:val="0"/>
        <w:widowControl w:val="0"/>
        <w:kinsoku/>
        <w:wordWrap/>
        <w:overflowPunct/>
        <w:topLinePunct w:val="0"/>
        <w:autoSpaceDE/>
        <w:autoSpaceDN/>
        <w:bidi w:val="0"/>
        <w:spacing w:line="600" w:lineRule="exact"/>
        <w:ind w:firstLine="634"/>
        <w:textAlignment w:val="auto"/>
        <w:rPr>
          <w:rFonts w:ascii="楷体" w:hAnsi="楷体" w:eastAsia="楷体" w:cs="楷体"/>
          <w:b/>
          <w:bCs/>
          <w:szCs w:val="32"/>
        </w:rPr>
      </w:pPr>
      <w:r>
        <w:rPr>
          <w:rFonts w:hint="eastAsia" w:ascii="楷体" w:hAnsi="楷体" w:eastAsia="楷体" w:cs="楷体"/>
          <w:b/>
          <w:bCs/>
          <w:szCs w:val="32"/>
        </w:rPr>
        <w:t>（一）区域流域。</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仿宋" w:hAnsi="仿宋" w:cs="仿宋"/>
        </w:rPr>
      </w:pPr>
      <w:r>
        <w:rPr>
          <w:rFonts w:hint="eastAsia" w:cs="仿宋"/>
        </w:rPr>
        <w:t>识别山、水、林、田、湖、草等生命共同体的空间分布，</w:t>
      </w:r>
      <w:r>
        <w:rPr>
          <w:rFonts w:hint="eastAsia" w:cs="仿宋"/>
          <w:lang w:eastAsia="zh-CN"/>
        </w:rPr>
        <w:t>分析本城市的生态本底、自然地理条件禀赋。</w:t>
      </w:r>
      <w:r>
        <w:rPr>
          <w:rFonts w:cs="Times New Roman"/>
          <w:szCs w:val="32"/>
        </w:rPr>
        <w:t>保护</w:t>
      </w:r>
      <w:r>
        <w:rPr>
          <w:rFonts w:hint="eastAsia" w:cs="Times New Roman"/>
          <w:szCs w:val="32"/>
        </w:rPr>
        <w:t>流域区域</w:t>
      </w:r>
      <w:r>
        <w:rPr>
          <w:rFonts w:cs="Times New Roman"/>
          <w:szCs w:val="32"/>
        </w:rPr>
        <w:t>现有雨洪调蓄空间，</w:t>
      </w:r>
      <w:r>
        <w:rPr>
          <w:rFonts w:hint="eastAsia" w:cs="仿宋"/>
        </w:rPr>
        <w:t>扩展城市建成区外的自然调蓄空间。针对沿河、沿海及有山洪入城风险城市</w:t>
      </w:r>
      <w:r>
        <w:rPr>
          <w:rFonts w:hint="eastAsia" w:ascii="仿宋" w:hAnsi="仿宋" w:cs="仿宋"/>
        </w:rPr>
        <w:t>，提出防洪（潮）工程等方案。</w:t>
      </w:r>
    </w:p>
    <w:p>
      <w:pPr>
        <w:keepNext w:val="0"/>
        <w:keepLines w:val="0"/>
        <w:pageBreakBefore w:val="0"/>
        <w:widowControl w:val="0"/>
        <w:kinsoku/>
        <w:wordWrap/>
        <w:overflowPunct/>
        <w:topLinePunct w:val="0"/>
        <w:autoSpaceDE/>
        <w:autoSpaceDN/>
        <w:bidi w:val="0"/>
        <w:spacing w:line="600" w:lineRule="exact"/>
        <w:ind w:firstLine="634"/>
        <w:textAlignment w:val="auto"/>
        <w:rPr>
          <w:rFonts w:ascii="楷体" w:hAnsi="楷体" w:eastAsia="楷体" w:cs="楷体"/>
          <w:b/>
          <w:bCs/>
          <w:szCs w:val="32"/>
        </w:rPr>
      </w:pPr>
      <w:r>
        <w:rPr>
          <w:rFonts w:hint="eastAsia" w:ascii="楷体" w:hAnsi="楷体" w:eastAsia="楷体" w:cs="楷体"/>
          <w:b/>
          <w:bCs/>
          <w:szCs w:val="32"/>
        </w:rPr>
        <w:t>（二）城市。</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仿宋" w:hAnsi="仿宋" w:cs="仿宋"/>
          <w:szCs w:val="32"/>
        </w:rPr>
      </w:pPr>
      <w:r>
        <w:rPr>
          <w:rFonts w:hint="eastAsia" w:ascii="仿宋" w:hAnsi="仿宋" w:cs="仿宋"/>
        </w:rPr>
        <w:t>新建城区应提出规划建设管控方案，统筹城市</w:t>
      </w:r>
      <w:r>
        <w:rPr>
          <w:rFonts w:hint="eastAsia" w:ascii="仿宋" w:hAnsi="仿宋" w:cs="仿宋"/>
          <w:lang w:eastAsia="zh-CN"/>
        </w:rPr>
        <w:t>内涝治理、</w:t>
      </w:r>
      <w:r>
        <w:rPr>
          <w:rFonts w:hint="eastAsia" w:ascii="仿宋" w:hAnsi="仿宋" w:cs="仿宋"/>
        </w:rPr>
        <w:t>污水提质增效等工作要求，</w:t>
      </w:r>
      <w:r>
        <w:rPr>
          <w:rFonts w:cs="Times New Roman"/>
          <w:szCs w:val="32"/>
        </w:rPr>
        <w:t>高起点规划、高标准建设城市排水设施，</w:t>
      </w:r>
      <w:r>
        <w:rPr>
          <w:rFonts w:hint="eastAsia" w:cs="Times New Roman"/>
          <w:szCs w:val="32"/>
        </w:rPr>
        <w:t>并与自然生态系统有效衔接</w:t>
      </w:r>
      <w:r>
        <w:rPr>
          <w:rFonts w:hint="eastAsia" w:ascii="仿宋" w:hAnsi="仿宋" w:cs="仿宋"/>
        </w:rPr>
        <w:t>。老城区结合城市更新，针对积水内涝、公共空间品质不高等问题，</w:t>
      </w:r>
      <w:r>
        <w:rPr>
          <w:rFonts w:cs="Times New Roman"/>
          <w:szCs w:val="32"/>
        </w:rPr>
        <w:t>有针对性地加强排水管网、雨水泵站、调蓄设施等排水防涝设施的改造建设，有效缓解城市内涝问题</w:t>
      </w:r>
      <w:r>
        <w:rPr>
          <w:rFonts w:hint="eastAsia" w:ascii="仿宋" w:hAnsi="仿宋" w:cs="仿宋"/>
        </w:rPr>
        <w:t>。</w:t>
      </w:r>
      <w:r>
        <w:rPr>
          <w:rFonts w:cs="Times New Roman"/>
          <w:szCs w:val="32"/>
        </w:rPr>
        <w:t>建设</w:t>
      </w:r>
      <w:r>
        <w:rPr>
          <w:rFonts w:hint="eastAsia" w:ascii="仿宋" w:hAnsi="仿宋" w:cs="方正仿宋_GBK"/>
        </w:rPr>
        <w:t>信息</w:t>
      </w:r>
      <w:r>
        <w:rPr>
          <w:rFonts w:hint="eastAsia" w:ascii="仿宋" w:hAnsi="仿宋" w:cs="方正仿宋_GBK"/>
          <w:lang w:eastAsia="zh-CN"/>
        </w:rPr>
        <w:t>化</w:t>
      </w:r>
      <w:r>
        <w:rPr>
          <w:rFonts w:hint="eastAsia" w:ascii="仿宋" w:hAnsi="仿宋" w:cs="方正仿宋_GBK"/>
        </w:rPr>
        <w:t>平台</w:t>
      </w:r>
      <w:r>
        <w:rPr>
          <w:rFonts w:cs="Times New Roman"/>
          <w:szCs w:val="32"/>
        </w:rPr>
        <w:t>，对城市降雨、防洪、排涝、蓄水、用水等信息进行综合采集、实时监测和系统分析</w:t>
      </w:r>
      <w:r>
        <w:rPr>
          <w:rFonts w:hint="eastAsia" w:cs="Times New Roman"/>
          <w:szCs w:val="32"/>
        </w:rPr>
        <w:t>等。</w:t>
      </w:r>
    </w:p>
    <w:p>
      <w:pPr>
        <w:keepNext w:val="0"/>
        <w:keepLines w:val="0"/>
        <w:pageBreakBefore w:val="0"/>
        <w:widowControl w:val="0"/>
        <w:kinsoku/>
        <w:wordWrap/>
        <w:overflowPunct/>
        <w:topLinePunct w:val="0"/>
        <w:autoSpaceDE/>
        <w:autoSpaceDN/>
        <w:bidi w:val="0"/>
        <w:spacing w:line="600" w:lineRule="exact"/>
        <w:ind w:firstLine="634"/>
        <w:textAlignment w:val="auto"/>
        <w:rPr>
          <w:rFonts w:hint="eastAsia" w:ascii="楷体" w:hAnsi="楷体" w:eastAsia="楷体" w:cs="楷体"/>
          <w:b/>
          <w:bCs/>
          <w:szCs w:val="32"/>
        </w:rPr>
      </w:pPr>
      <w:r>
        <w:rPr>
          <w:rFonts w:hint="eastAsia" w:ascii="楷体" w:hAnsi="楷体" w:eastAsia="楷体" w:cs="楷体"/>
          <w:b/>
          <w:bCs/>
          <w:szCs w:val="32"/>
        </w:rPr>
        <w:t>（</w:t>
      </w:r>
      <w:r>
        <w:rPr>
          <w:rFonts w:hint="eastAsia" w:ascii="楷体" w:hAnsi="楷体" w:eastAsia="楷体" w:cs="楷体"/>
          <w:b/>
          <w:bCs/>
          <w:szCs w:val="32"/>
          <w:lang w:eastAsia="zh-CN"/>
        </w:rPr>
        <w:t>三</w:t>
      </w:r>
      <w:r>
        <w:rPr>
          <w:rFonts w:hint="eastAsia" w:ascii="楷体" w:hAnsi="楷体" w:eastAsia="楷体" w:cs="楷体"/>
          <w:b/>
          <w:bCs/>
          <w:szCs w:val="32"/>
        </w:rPr>
        <w:t>）设施</w:t>
      </w:r>
      <w:r>
        <w:rPr>
          <w:rFonts w:hint="eastAsia" w:ascii="楷体" w:hAnsi="楷体" w:eastAsia="楷体" w:cs="楷体"/>
          <w:b/>
          <w:bCs/>
          <w:szCs w:val="32"/>
          <w:lang w:eastAsia="zh-CN"/>
        </w:rPr>
        <w:t>体系</w:t>
      </w:r>
      <w:r>
        <w:rPr>
          <w:rFonts w:hint="eastAsia" w:ascii="楷体" w:hAnsi="楷体" w:eastAsia="楷体" w:cs="楷体"/>
          <w:b/>
          <w:bCs/>
          <w:szCs w:val="32"/>
        </w:rPr>
        <w:t>。</w:t>
      </w:r>
    </w:p>
    <w:p>
      <w:pPr>
        <w:keepNext w:val="0"/>
        <w:keepLines w:val="0"/>
        <w:pageBreakBefore w:val="0"/>
        <w:widowControl w:val="0"/>
        <w:kinsoku/>
        <w:wordWrap/>
        <w:overflowPunct/>
        <w:topLinePunct w:val="0"/>
        <w:autoSpaceDE/>
        <w:autoSpaceDN/>
        <w:bidi w:val="0"/>
        <w:spacing w:line="600" w:lineRule="exact"/>
        <w:ind w:firstLine="634"/>
        <w:textAlignment w:val="auto"/>
        <w:rPr>
          <w:rFonts w:ascii="楷体" w:hAnsi="楷体" w:eastAsia="楷体" w:cs="楷体"/>
          <w:b/>
          <w:bCs/>
          <w:szCs w:val="32"/>
        </w:rPr>
      </w:pPr>
      <w:r>
        <w:rPr>
          <w:rFonts w:hint="eastAsia" w:cs="Times New Roman"/>
          <w:szCs w:val="32"/>
        </w:rPr>
        <w:t>建设</w:t>
      </w:r>
      <w:r>
        <w:rPr>
          <w:rFonts w:cs="Times New Roman"/>
          <w:szCs w:val="32"/>
        </w:rPr>
        <w:t>生态、安全、可持续的城市水循环系统</w:t>
      </w:r>
      <w:r>
        <w:rPr>
          <w:rFonts w:hint="eastAsia" w:cs="Times New Roman"/>
          <w:szCs w:val="32"/>
        </w:rPr>
        <w:t>，</w:t>
      </w:r>
      <w:r>
        <w:rPr>
          <w:rFonts w:hint="eastAsia" w:ascii="仿宋" w:hAnsi="仿宋" w:cs="仿宋"/>
          <w:szCs w:val="32"/>
        </w:rPr>
        <w:t>在各类建设项目中落实海绵城市建设要求</w:t>
      </w:r>
      <w:r>
        <w:rPr>
          <w:rFonts w:hint="eastAsia" w:ascii="仿宋" w:hAnsi="仿宋" w:cs="仿宋"/>
          <w:szCs w:val="32"/>
          <w:lang w:eastAsia="zh-CN"/>
        </w:rPr>
        <w:t>，</w:t>
      </w:r>
      <w:r>
        <w:rPr>
          <w:rFonts w:hint="eastAsia" w:cs="Times New Roman"/>
          <w:szCs w:val="32"/>
        </w:rPr>
        <w:t>整体提升水安全保障水平和防灾减灾能力</w:t>
      </w:r>
      <w:r>
        <w:rPr>
          <w:rFonts w:hint="eastAsia" w:cs="Times New Roman"/>
          <w:szCs w:val="32"/>
          <w:lang w:eastAsia="zh-CN"/>
        </w:rPr>
        <w:t>。建立</w:t>
      </w:r>
      <w:r>
        <w:rPr>
          <w:rFonts w:hint="eastAsia" w:ascii="仿宋" w:hAnsi="仿宋" w:eastAsia="仿宋"/>
          <w:color w:val="000000" w:themeColor="text1"/>
          <w:sz w:val="32"/>
          <w:szCs w:val="32"/>
          <w:shd w:val="clear" w:color="auto" w:fill="auto"/>
          <w14:textFill>
            <w14:solidFill>
              <w14:schemeClr w14:val="tx1"/>
            </w14:solidFill>
          </w14:textFill>
        </w:rPr>
        <w:t>“源头减排、管网排放、蓄排并举、超标应急”的城市排水防涝工程体系，</w:t>
      </w:r>
      <w:r>
        <w:rPr>
          <w:rFonts w:hint="eastAsia" w:cs="Times New Roman"/>
          <w:szCs w:val="32"/>
          <w:lang w:eastAsia="zh-CN"/>
        </w:rPr>
        <w:t>增强城市防洪排涝能力</w:t>
      </w:r>
      <w:r>
        <w:rPr>
          <w:rFonts w:hint="eastAsia" w:ascii="仿宋" w:hAnsi="仿宋" w:cs="仿宋"/>
          <w:szCs w:val="32"/>
        </w:rPr>
        <w:t>。结合城市更新“增绿留白”，在城市绿地、建筑、道路、广场等新建改建项目中，因地制</w:t>
      </w:r>
      <w:r>
        <w:rPr>
          <w:rFonts w:cs="Times New Roman"/>
          <w:szCs w:val="32"/>
        </w:rPr>
        <w:t>宜建设屋顶绿化、植草沟、干湿塘、旱溪、下沉式绿地、地下调蓄池等设施，</w:t>
      </w:r>
      <w:r>
        <w:rPr>
          <w:rFonts w:hint="eastAsia" w:cs="Times New Roman"/>
          <w:szCs w:val="32"/>
        </w:rPr>
        <w:t>推广</w:t>
      </w:r>
      <w:r>
        <w:rPr>
          <w:rFonts w:cs="Times New Roman"/>
          <w:szCs w:val="32"/>
        </w:rPr>
        <w:t>城市</w:t>
      </w:r>
      <w:r>
        <w:rPr>
          <w:rFonts w:hint="eastAsia" w:cs="Times New Roman"/>
          <w:szCs w:val="32"/>
        </w:rPr>
        <w:t>透水</w:t>
      </w:r>
      <w:r>
        <w:rPr>
          <w:rFonts w:cs="Times New Roman"/>
          <w:szCs w:val="32"/>
        </w:rPr>
        <w:t>铺装，建设雨水下渗设施，不断扩大城市透水面积</w:t>
      </w:r>
      <w:r>
        <w:rPr>
          <w:rFonts w:hint="eastAsia" w:cs="Times New Roman"/>
          <w:szCs w:val="32"/>
        </w:rPr>
        <w:t>，</w:t>
      </w:r>
      <w:r>
        <w:rPr>
          <w:rFonts w:cs="Times New Roman"/>
          <w:szCs w:val="32"/>
        </w:rPr>
        <w:t>整体提升城市对雨水的</w:t>
      </w:r>
      <w:r>
        <w:rPr>
          <w:rFonts w:hint="eastAsia" w:cs="Times New Roman"/>
          <w:szCs w:val="32"/>
        </w:rPr>
        <w:t>蓄滞</w:t>
      </w:r>
      <w:r>
        <w:rPr>
          <w:rFonts w:cs="Times New Roman"/>
          <w:szCs w:val="32"/>
        </w:rPr>
        <w:t>、</w:t>
      </w:r>
      <w:r>
        <w:rPr>
          <w:rFonts w:hint="eastAsia" w:cs="Times New Roman"/>
          <w:szCs w:val="32"/>
        </w:rPr>
        <w:t>净化</w:t>
      </w:r>
      <w:r>
        <w:rPr>
          <w:rFonts w:cs="Times New Roman"/>
          <w:szCs w:val="32"/>
        </w:rPr>
        <w:t>能力</w:t>
      </w:r>
      <w:r>
        <w:rPr>
          <w:rFonts w:hint="eastAsia" w:cs="Times New Roman"/>
          <w:szCs w:val="32"/>
        </w:rPr>
        <w:t>。</w:t>
      </w:r>
      <w:r>
        <w:rPr>
          <w:rFonts w:hint="eastAsia" w:ascii="仿宋" w:hAnsi="仿宋"/>
          <w:szCs w:val="32"/>
        </w:rPr>
        <w:t>恢复城市内外河湖水系的自然连通，增强水的畅通度和流动性，因地制宜恢复因历史原因封盖、填埋的天然排水沟、河道等。</w:t>
      </w:r>
    </w:p>
    <w:p>
      <w:pPr>
        <w:keepNext w:val="0"/>
        <w:keepLines w:val="0"/>
        <w:pageBreakBefore w:val="0"/>
        <w:widowControl w:val="0"/>
        <w:kinsoku/>
        <w:wordWrap/>
        <w:overflowPunct/>
        <w:topLinePunct w:val="0"/>
        <w:autoSpaceDE/>
        <w:autoSpaceDN/>
        <w:bidi w:val="0"/>
        <w:spacing w:line="600" w:lineRule="exact"/>
        <w:ind w:firstLine="634"/>
        <w:textAlignment w:val="auto"/>
        <w:rPr>
          <w:rFonts w:hint="eastAsia" w:ascii="仿宋" w:hAnsi="仿宋" w:cs="仿宋"/>
          <w:szCs w:val="32"/>
        </w:rPr>
      </w:pPr>
      <w:r>
        <w:rPr>
          <w:rFonts w:hint="eastAsia" w:ascii="楷体" w:hAnsi="楷体" w:eastAsia="楷体" w:cs="楷体"/>
          <w:b/>
          <w:bCs/>
          <w:szCs w:val="32"/>
        </w:rPr>
        <w:t>（</w:t>
      </w:r>
      <w:r>
        <w:rPr>
          <w:rFonts w:hint="eastAsia" w:ascii="楷体" w:hAnsi="楷体" w:eastAsia="楷体" w:cs="楷体"/>
          <w:b/>
          <w:bCs/>
          <w:szCs w:val="32"/>
          <w:lang w:eastAsia="zh-CN"/>
        </w:rPr>
        <w:t>四</w:t>
      </w:r>
      <w:r>
        <w:rPr>
          <w:rFonts w:hint="eastAsia" w:ascii="楷体" w:hAnsi="楷体" w:eastAsia="楷体" w:cs="楷体"/>
          <w:b/>
          <w:bCs/>
          <w:szCs w:val="32"/>
        </w:rPr>
        <w:t>）社区</w:t>
      </w:r>
      <w:r>
        <w:rPr>
          <w:rFonts w:hint="eastAsia" w:ascii="仿宋" w:hAnsi="仿宋" w:cs="仿宋"/>
          <w:b/>
          <w:bCs/>
          <w:szCs w:val="32"/>
        </w:rPr>
        <w:t>。</w:t>
      </w:r>
    </w:p>
    <w:p>
      <w:pPr>
        <w:keepNext w:val="0"/>
        <w:keepLines w:val="0"/>
        <w:pageBreakBefore w:val="0"/>
        <w:widowControl w:val="0"/>
        <w:kinsoku/>
        <w:wordWrap/>
        <w:overflowPunct/>
        <w:topLinePunct w:val="0"/>
        <w:autoSpaceDE/>
        <w:autoSpaceDN/>
        <w:bidi w:val="0"/>
        <w:spacing w:line="600" w:lineRule="exact"/>
        <w:ind w:firstLine="634"/>
        <w:textAlignment w:val="auto"/>
        <w:rPr>
          <w:rFonts w:ascii="仿宋" w:hAnsi="仿宋" w:cs="仿宋"/>
          <w:szCs w:val="32"/>
        </w:rPr>
      </w:pPr>
      <w:r>
        <w:rPr>
          <w:rFonts w:hint="eastAsia" w:ascii="仿宋" w:hAnsi="仿宋" w:cs="仿宋"/>
          <w:szCs w:val="32"/>
          <w:lang w:eastAsia="zh-CN"/>
        </w:rPr>
        <w:t>结合实施城市更新行动、</w:t>
      </w:r>
      <w:r>
        <w:rPr>
          <w:rFonts w:hint="eastAsia" w:ascii="仿宋" w:hAnsi="仿宋" w:cs="仿宋"/>
          <w:szCs w:val="32"/>
        </w:rPr>
        <w:t>老旧小区改造</w:t>
      </w:r>
      <w:r>
        <w:rPr>
          <w:rFonts w:hint="eastAsia" w:ascii="仿宋" w:hAnsi="仿宋" w:cs="仿宋"/>
          <w:szCs w:val="32"/>
          <w:lang w:eastAsia="zh-CN"/>
        </w:rPr>
        <w:t>等工作</w:t>
      </w:r>
      <w:r>
        <w:rPr>
          <w:rFonts w:hint="eastAsia" w:ascii="仿宋" w:hAnsi="仿宋" w:cs="仿宋"/>
          <w:szCs w:val="32"/>
        </w:rPr>
        <w:t>，充分运用“渗、滞、蓄、净、用、排”等措施，优先解决</w:t>
      </w:r>
      <w:r>
        <w:rPr>
          <w:rFonts w:hint="eastAsia" w:ascii="仿宋" w:hAnsi="仿宋" w:cs="仿宋"/>
          <w:szCs w:val="32"/>
          <w:lang w:eastAsia="zh-CN"/>
        </w:rPr>
        <w:t>排水管网</w:t>
      </w:r>
      <w:r>
        <w:rPr>
          <w:rFonts w:hint="eastAsia" w:ascii="仿宋" w:hAnsi="仿宋" w:cs="仿宋"/>
          <w:szCs w:val="32"/>
        </w:rPr>
        <w:t>不完善</w:t>
      </w:r>
      <w:r>
        <w:rPr>
          <w:rFonts w:hint="eastAsia" w:ascii="仿宋" w:hAnsi="仿宋" w:cs="仿宋"/>
          <w:szCs w:val="32"/>
          <w:lang w:eastAsia="zh-CN"/>
        </w:rPr>
        <w:t>、影响居民生活的积水点</w:t>
      </w:r>
      <w:r>
        <w:rPr>
          <w:rFonts w:hint="eastAsia" w:ascii="仿宋" w:hAnsi="仿宋" w:cs="仿宋"/>
          <w:szCs w:val="32"/>
        </w:rPr>
        <w:t>问题，充分利用居住社区内的空地、荒地和拆违空地增加</w:t>
      </w:r>
      <w:r>
        <w:rPr>
          <w:rFonts w:hint="eastAsia" w:ascii="仿宋" w:hAnsi="仿宋" w:cs="仿宋"/>
          <w:szCs w:val="32"/>
          <w:lang w:eastAsia="zh-CN"/>
        </w:rPr>
        <w:t>海绵型设施</w:t>
      </w:r>
      <w:r>
        <w:rPr>
          <w:rFonts w:hint="eastAsia" w:ascii="仿宋" w:hAnsi="仿宋" w:cs="仿宋"/>
          <w:szCs w:val="32"/>
        </w:rPr>
        <w:t>，</w:t>
      </w:r>
      <w:r>
        <w:rPr>
          <w:rFonts w:hint="eastAsia" w:ascii="仿宋" w:hAnsi="仿宋" w:cs="仿宋"/>
          <w:szCs w:val="32"/>
          <w:lang w:eastAsia="zh-CN"/>
        </w:rPr>
        <w:t>实现雨水的就地积存、消纳、滞蓄，发挥削峰错峰作用，</w:t>
      </w:r>
      <w:r>
        <w:rPr>
          <w:rFonts w:hint="eastAsia" w:ascii="仿宋" w:hAnsi="仿宋" w:cs="仿宋"/>
          <w:szCs w:val="32"/>
        </w:rPr>
        <w:t>实现防灾减灾</w:t>
      </w:r>
      <w:r>
        <w:rPr>
          <w:rFonts w:hint="eastAsia" w:ascii="仿宋" w:hAnsi="仿宋" w:cs="仿宋"/>
          <w:szCs w:val="32"/>
          <w:lang w:eastAsia="zh-CN"/>
        </w:rPr>
        <w:t>、</w:t>
      </w:r>
      <w:r>
        <w:rPr>
          <w:rFonts w:hint="eastAsia" w:ascii="仿宋" w:hAnsi="仿宋" w:cs="仿宋"/>
          <w:szCs w:val="32"/>
        </w:rPr>
        <w:t>景观休闲等综合功能。</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黑体" w:hAnsi="黑体" w:eastAsia="黑体" w:cs="黑体"/>
          <w:szCs w:val="32"/>
        </w:rPr>
      </w:pPr>
      <w:r>
        <w:rPr>
          <w:rFonts w:hint="eastAsia" w:ascii="黑体" w:hAnsi="黑体" w:eastAsia="黑体" w:cs="黑体"/>
          <w:szCs w:val="32"/>
        </w:rPr>
        <w:t>六、资金筹措和使用方案</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仿宋" w:hAnsi="仿宋"/>
          <w:szCs w:val="32"/>
        </w:rPr>
      </w:pPr>
      <w:r>
        <w:rPr>
          <w:rFonts w:hint="eastAsia" w:ascii="仿宋" w:hAnsi="仿宋"/>
          <w:szCs w:val="32"/>
        </w:rPr>
        <w:t>依据有关财务规定要求，提出资金筹措和使用方案，充分发挥中央资金的引导带动作用，</w:t>
      </w:r>
      <w:r>
        <w:rPr>
          <w:rFonts w:hint="eastAsia" w:ascii="仿宋" w:hAnsi="仿宋" w:cs="方正仿宋_GBK"/>
          <w:lang w:bidi="ar"/>
        </w:rPr>
        <w:t>充分发挥水利、生态环保等方面资金“一钱多用”综合效益。</w:t>
      </w:r>
      <w:r>
        <w:rPr>
          <w:rFonts w:hint="eastAsia" w:ascii="仿宋" w:hAnsi="仿宋"/>
          <w:szCs w:val="32"/>
        </w:rPr>
        <w:t>鼓励吸引社会资本参与，在财政承受能力、债务风险可控的前提下，可将</w:t>
      </w:r>
      <w:r>
        <w:rPr>
          <w:rFonts w:hint="eastAsia" w:ascii="仿宋" w:hAnsi="仿宋" w:cs="仿宋"/>
          <w:szCs w:val="32"/>
        </w:rPr>
        <w:t>相关项目纳入本省当年新增专项债券项目需求清单。建立公共基础设施收费制度，合理确定收费标准及收缴机制。</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黑体" w:hAnsi="黑体" w:eastAsia="黑体" w:cs="黑体"/>
          <w:szCs w:val="32"/>
        </w:rPr>
      </w:pPr>
      <w:r>
        <w:rPr>
          <w:rFonts w:hint="eastAsia" w:ascii="黑体" w:hAnsi="黑体" w:eastAsia="黑体" w:cs="黑体"/>
          <w:szCs w:val="32"/>
        </w:rPr>
        <w:t>七、建设任务和项目清单</w:t>
      </w:r>
    </w:p>
    <w:p>
      <w:pPr>
        <w:keepNext w:val="0"/>
        <w:keepLines w:val="0"/>
        <w:pageBreakBefore w:val="0"/>
        <w:widowControl w:val="0"/>
        <w:kinsoku/>
        <w:wordWrap/>
        <w:overflowPunct/>
        <w:topLinePunct w:val="0"/>
        <w:autoSpaceDE/>
        <w:autoSpaceDN/>
        <w:bidi w:val="0"/>
        <w:adjustRightInd w:val="0"/>
        <w:snapToGrid w:val="0"/>
        <w:spacing w:line="600" w:lineRule="exact"/>
        <w:ind w:firstLine="632"/>
        <w:textAlignment w:val="auto"/>
        <w:rPr>
          <w:rFonts w:ascii="仿宋" w:hAnsi="仿宋" w:cs="仿宋"/>
        </w:rPr>
      </w:pPr>
      <w:r>
        <w:rPr>
          <w:rFonts w:hint="eastAsia" w:ascii="仿宋" w:hAnsi="仿宋" w:cs="仿宋"/>
        </w:rPr>
        <w:t>按照轻重缓急，</w:t>
      </w:r>
      <w:r>
        <w:rPr>
          <w:rFonts w:cs="Times New Roman"/>
        </w:rPr>
        <w:t>逐年列出3年建设任务，明确任务主要内容、工程量、资金需求、时序安排、责任部门</w:t>
      </w:r>
      <w:r>
        <w:rPr>
          <w:rFonts w:hint="eastAsia" w:ascii="仿宋" w:hAnsi="仿宋" w:cs="仿宋"/>
        </w:rPr>
        <w:t>等，编制项目清单（样式见附</w:t>
      </w:r>
      <w:r>
        <w:rPr>
          <w:rFonts w:hint="eastAsia" w:ascii="仿宋" w:hAnsi="仿宋" w:cs="仿宋"/>
          <w:lang w:val="en-US" w:eastAsia="zh-CN"/>
        </w:rPr>
        <w:t>2</w:t>
      </w:r>
      <w:r>
        <w:rPr>
          <w:rFonts w:hint="eastAsia" w:ascii="仿宋" w:hAnsi="仿宋" w:cs="仿宋"/>
        </w:rPr>
        <w:t>）。</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黑体" w:hAnsi="黑体" w:eastAsia="黑体" w:cs="黑体"/>
          <w:szCs w:val="32"/>
        </w:rPr>
      </w:pPr>
      <w:r>
        <w:rPr>
          <w:rFonts w:hint="eastAsia" w:ascii="黑体" w:hAnsi="黑体" w:eastAsia="黑体" w:cs="黑体"/>
          <w:szCs w:val="32"/>
        </w:rPr>
        <w:t>八、长效机制建设</w:t>
      </w:r>
    </w:p>
    <w:p>
      <w:pPr>
        <w:keepNext w:val="0"/>
        <w:keepLines w:val="0"/>
        <w:pageBreakBefore w:val="0"/>
        <w:widowControl w:val="0"/>
        <w:kinsoku/>
        <w:wordWrap/>
        <w:overflowPunct/>
        <w:topLinePunct w:val="0"/>
        <w:autoSpaceDE/>
        <w:autoSpaceDN/>
        <w:bidi w:val="0"/>
        <w:spacing w:line="600" w:lineRule="exact"/>
        <w:ind w:firstLine="634"/>
        <w:textAlignment w:val="auto"/>
        <w:rPr>
          <w:rFonts w:hint="eastAsia" w:ascii="楷体" w:hAnsi="楷体" w:eastAsia="楷体" w:cs="楷体"/>
          <w:b/>
          <w:bCs/>
          <w:szCs w:val="32"/>
          <w:lang w:eastAsia="zh-CN"/>
        </w:rPr>
      </w:pPr>
      <w:r>
        <w:rPr>
          <w:rFonts w:hint="eastAsia" w:ascii="楷体" w:hAnsi="楷体" w:eastAsia="楷体" w:cs="楷体"/>
          <w:b/>
          <w:bCs/>
          <w:szCs w:val="32"/>
        </w:rPr>
        <w:t>（一）工作机制</w:t>
      </w:r>
      <w:r>
        <w:rPr>
          <w:rFonts w:hint="eastAsia" w:ascii="楷体" w:hAnsi="楷体" w:eastAsia="楷体" w:cs="楷体"/>
          <w:b/>
          <w:bCs/>
          <w:szCs w:val="32"/>
          <w:lang w:eastAsia="zh-CN"/>
        </w:rPr>
        <w:t>。</w:t>
      </w:r>
    </w:p>
    <w:p>
      <w:pPr>
        <w:keepNext w:val="0"/>
        <w:keepLines w:val="0"/>
        <w:pageBreakBefore w:val="0"/>
        <w:widowControl w:val="0"/>
        <w:kinsoku/>
        <w:wordWrap/>
        <w:overflowPunct/>
        <w:topLinePunct w:val="0"/>
        <w:autoSpaceDE/>
        <w:autoSpaceDN/>
        <w:bidi w:val="0"/>
        <w:spacing w:line="600" w:lineRule="exact"/>
        <w:ind w:firstLine="632"/>
        <w:textAlignment w:val="auto"/>
        <w:rPr>
          <w:rFonts w:cs="Times New Roman"/>
          <w:szCs w:val="32"/>
        </w:rPr>
      </w:pPr>
      <w:r>
        <w:rPr>
          <w:rFonts w:hint="eastAsia" w:cs="Times New Roman"/>
          <w:szCs w:val="32"/>
        </w:rPr>
        <w:t>已建立的机制，应在示范期内通过立法、建立规章等方式予以明确；尚未建立的机制，可先通过行政规范性文件予以明确，并在示范期完成立法或建立规章。</w:t>
      </w:r>
    </w:p>
    <w:p>
      <w:pPr>
        <w:keepNext w:val="0"/>
        <w:keepLines w:val="0"/>
        <w:pageBreakBefore w:val="0"/>
        <w:widowControl w:val="0"/>
        <w:kinsoku/>
        <w:wordWrap/>
        <w:overflowPunct/>
        <w:topLinePunct w:val="0"/>
        <w:autoSpaceDE/>
        <w:autoSpaceDN/>
        <w:bidi w:val="0"/>
        <w:spacing w:line="600" w:lineRule="exact"/>
        <w:ind w:firstLine="632"/>
        <w:textAlignment w:val="auto"/>
        <w:rPr>
          <w:rFonts w:cs="Times New Roman"/>
          <w:szCs w:val="32"/>
        </w:rPr>
      </w:pPr>
      <w:r>
        <w:rPr>
          <w:rFonts w:cs="Times New Roman"/>
          <w:szCs w:val="32"/>
        </w:rPr>
        <w:t>1.</w:t>
      </w:r>
      <w:r>
        <w:rPr>
          <w:rFonts w:hint="eastAsia" w:cs="Times New Roman"/>
          <w:szCs w:val="32"/>
        </w:rPr>
        <w:t>工作组织方面：</w:t>
      </w:r>
      <w:r>
        <w:rPr>
          <w:rFonts w:hint="eastAsia" w:cs="Times New Roman"/>
          <w:szCs w:val="32"/>
          <w:lang w:eastAsia="zh-CN"/>
        </w:rPr>
        <w:t>如，</w:t>
      </w:r>
      <w:r>
        <w:rPr>
          <w:rFonts w:cs="Times New Roman"/>
          <w:szCs w:val="32"/>
        </w:rPr>
        <w:t>海绵城市</w:t>
      </w:r>
      <w:r>
        <w:rPr>
          <w:rFonts w:hint="eastAsia" w:cs="Times New Roman"/>
          <w:szCs w:val="32"/>
        </w:rPr>
        <w:t>建设组织领导、法规制度</w:t>
      </w:r>
      <w:r>
        <w:rPr>
          <w:rFonts w:cs="Times New Roman"/>
          <w:szCs w:val="32"/>
        </w:rPr>
        <w:t>保障</w:t>
      </w:r>
      <w:r>
        <w:rPr>
          <w:rFonts w:hint="eastAsia" w:cs="Times New Roman"/>
          <w:szCs w:val="32"/>
        </w:rPr>
        <w:t>、督查考核、</w:t>
      </w:r>
      <w:r>
        <w:rPr>
          <w:rFonts w:cs="Times New Roman"/>
          <w:szCs w:val="32"/>
        </w:rPr>
        <w:t>资金</w:t>
      </w:r>
      <w:r>
        <w:rPr>
          <w:rFonts w:hint="eastAsia" w:cs="Times New Roman"/>
          <w:szCs w:val="32"/>
        </w:rPr>
        <w:t>投入保障等方面的机制。</w:t>
      </w:r>
    </w:p>
    <w:p>
      <w:pPr>
        <w:keepNext w:val="0"/>
        <w:keepLines w:val="0"/>
        <w:pageBreakBefore w:val="0"/>
        <w:widowControl w:val="0"/>
        <w:kinsoku/>
        <w:wordWrap/>
        <w:overflowPunct/>
        <w:topLinePunct w:val="0"/>
        <w:autoSpaceDE/>
        <w:autoSpaceDN/>
        <w:bidi w:val="0"/>
        <w:spacing w:line="600" w:lineRule="exact"/>
        <w:ind w:firstLine="632"/>
        <w:textAlignment w:val="auto"/>
        <w:rPr>
          <w:rFonts w:cs="Times New Roman"/>
          <w:szCs w:val="32"/>
        </w:rPr>
      </w:pPr>
      <w:r>
        <w:rPr>
          <w:rFonts w:hint="eastAsia" w:cs="Times New Roman"/>
          <w:szCs w:val="32"/>
        </w:rPr>
        <w:t>2.统筹推进方面：</w:t>
      </w:r>
      <w:r>
        <w:rPr>
          <w:rFonts w:hint="eastAsia" w:cs="Times New Roman"/>
          <w:szCs w:val="32"/>
          <w:lang w:eastAsia="zh-CN"/>
        </w:rPr>
        <w:t>如，</w:t>
      </w:r>
      <w:r>
        <w:rPr>
          <w:rFonts w:hint="eastAsia" w:cs="Times New Roman"/>
          <w:szCs w:val="32"/>
        </w:rPr>
        <w:t>政府相关部门统筹协调</w:t>
      </w:r>
      <w:r>
        <w:rPr>
          <w:rFonts w:hint="eastAsia" w:cs="Times New Roman"/>
          <w:szCs w:val="32"/>
          <w:lang w:eastAsia="zh-CN"/>
        </w:rPr>
        <w:t>推进海绵城市建设的工作机制，</w:t>
      </w:r>
      <w:r>
        <w:rPr>
          <w:rFonts w:hint="eastAsia" w:cs="Times New Roman"/>
          <w:szCs w:val="32"/>
        </w:rPr>
        <w:t>政府、企业、社会力量协调配合、合作共赢的机制，</w:t>
      </w:r>
      <w:r>
        <w:rPr>
          <w:rFonts w:hint="eastAsia" w:ascii="仿宋" w:hAnsi="仿宋" w:cs="方正仿宋_GBK"/>
          <w:lang w:bidi="ar"/>
        </w:rPr>
        <w:t>各类工程的空间布局和建设时序优化安排机制，海绵城市规划建设成果与相关规划的协调和反馈机制等</w:t>
      </w:r>
      <w:r>
        <w:rPr>
          <w:rFonts w:hint="eastAsia" w:ascii="仿宋" w:hAnsi="仿宋"/>
        </w:rPr>
        <w:t>。</w:t>
      </w:r>
    </w:p>
    <w:p>
      <w:pPr>
        <w:keepNext w:val="0"/>
        <w:keepLines w:val="0"/>
        <w:pageBreakBefore w:val="0"/>
        <w:widowControl w:val="0"/>
        <w:kinsoku/>
        <w:wordWrap/>
        <w:overflowPunct/>
        <w:topLinePunct w:val="0"/>
        <w:autoSpaceDE/>
        <w:autoSpaceDN/>
        <w:bidi w:val="0"/>
        <w:spacing w:line="600" w:lineRule="exact"/>
        <w:ind w:firstLine="632"/>
        <w:textAlignment w:val="auto"/>
        <w:rPr>
          <w:rFonts w:cs="Times New Roman"/>
          <w:szCs w:val="32"/>
        </w:rPr>
      </w:pPr>
      <w:r>
        <w:rPr>
          <w:rFonts w:hint="eastAsia" w:cs="Times New Roman"/>
          <w:szCs w:val="32"/>
        </w:rPr>
        <w:t>3</w:t>
      </w:r>
      <w:r>
        <w:rPr>
          <w:rFonts w:cs="Times New Roman"/>
          <w:szCs w:val="32"/>
        </w:rPr>
        <w:t>.</w:t>
      </w:r>
      <w:r>
        <w:rPr>
          <w:rFonts w:hint="eastAsia" w:cs="Times New Roman"/>
          <w:szCs w:val="32"/>
        </w:rPr>
        <w:t>制度创新方面：</w:t>
      </w:r>
      <w:r>
        <w:rPr>
          <w:rFonts w:hint="eastAsia" w:cs="Times New Roman"/>
          <w:szCs w:val="32"/>
          <w:lang w:eastAsia="zh-CN"/>
        </w:rPr>
        <w:t>如，海绵城市</w:t>
      </w:r>
      <w:r>
        <w:rPr>
          <w:rFonts w:cs="Times New Roman"/>
          <w:szCs w:val="32"/>
        </w:rPr>
        <w:t>规划建设</w:t>
      </w:r>
      <w:r>
        <w:rPr>
          <w:rFonts w:hint="eastAsia" w:cs="Times New Roman"/>
          <w:szCs w:val="32"/>
        </w:rPr>
        <w:t>管控、设计施工、工程质量监督、竣工验收</w:t>
      </w:r>
      <w:r>
        <w:rPr>
          <w:rFonts w:hint="eastAsia" w:cs="Times New Roman"/>
          <w:szCs w:val="32"/>
          <w:lang w:eastAsia="zh-CN"/>
        </w:rPr>
        <w:t>等</w:t>
      </w:r>
      <w:r>
        <w:rPr>
          <w:rFonts w:hint="eastAsia" w:cs="Times New Roman"/>
          <w:szCs w:val="32"/>
        </w:rPr>
        <w:t>方面的</w:t>
      </w:r>
      <w:r>
        <w:rPr>
          <w:rFonts w:cs="Times New Roman"/>
          <w:szCs w:val="32"/>
        </w:rPr>
        <w:t>机制</w:t>
      </w:r>
      <w:r>
        <w:rPr>
          <w:rFonts w:hint="eastAsia" w:cs="Times New Roman"/>
          <w:szCs w:val="32"/>
        </w:rPr>
        <w:t>。</w:t>
      </w:r>
    </w:p>
    <w:p>
      <w:pPr>
        <w:keepNext w:val="0"/>
        <w:keepLines w:val="0"/>
        <w:pageBreakBefore w:val="0"/>
        <w:widowControl w:val="0"/>
        <w:kinsoku/>
        <w:wordWrap/>
        <w:overflowPunct/>
        <w:topLinePunct w:val="0"/>
        <w:autoSpaceDE/>
        <w:autoSpaceDN/>
        <w:bidi w:val="0"/>
        <w:spacing w:line="600" w:lineRule="exact"/>
        <w:ind w:firstLine="632"/>
        <w:textAlignment w:val="auto"/>
        <w:rPr>
          <w:rFonts w:cs="Times New Roman"/>
          <w:szCs w:val="32"/>
        </w:rPr>
      </w:pPr>
      <w:r>
        <w:rPr>
          <w:rFonts w:hint="eastAsia" w:cs="Times New Roman"/>
          <w:szCs w:val="32"/>
        </w:rPr>
        <w:t>4.运营模式方面：</w:t>
      </w:r>
      <w:r>
        <w:rPr>
          <w:rFonts w:hint="eastAsia" w:cs="Times New Roman"/>
          <w:szCs w:val="32"/>
          <w:lang w:eastAsia="zh-CN"/>
        </w:rPr>
        <w:t>如，</w:t>
      </w:r>
      <w:r>
        <w:rPr>
          <w:rFonts w:hint="eastAsia" w:ascii="仿宋" w:hAnsi="仿宋" w:cs="仿宋"/>
          <w:szCs w:val="32"/>
        </w:rPr>
        <w:t>“厂网河（湖）一体”专</w:t>
      </w:r>
      <w:r>
        <w:rPr>
          <w:rFonts w:cs="Times New Roman"/>
          <w:szCs w:val="32"/>
        </w:rPr>
        <w:t>业化运营机制</w:t>
      </w:r>
      <w:r>
        <w:rPr>
          <w:rFonts w:hint="eastAsia" w:cs="Times New Roman"/>
          <w:szCs w:val="32"/>
        </w:rPr>
        <w:t>、政府</w:t>
      </w:r>
      <w:r>
        <w:rPr>
          <w:rFonts w:hint="eastAsia" w:cs="Times New Roman"/>
          <w:szCs w:val="32"/>
          <w:lang w:eastAsia="zh-CN"/>
        </w:rPr>
        <w:t>和</w:t>
      </w:r>
      <w:r>
        <w:rPr>
          <w:rFonts w:hint="eastAsia" w:cs="Times New Roman"/>
          <w:szCs w:val="32"/>
        </w:rPr>
        <w:t>社会资本合作“绩效考核、按效付费”等。</w:t>
      </w:r>
    </w:p>
    <w:p>
      <w:pPr>
        <w:keepNext w:val="0"/>
        <w:keepLines w:val="0"/>
        <w:pageBreakBefore w:val="0"/>
        <w:widowControl w:val="0"/>
        <w:kinsoku/>
        <w:wordWrap/>
        <w:overflowPunct/>
        <w:topLinePunct w:val="0"/>
        <w:autoSpaceDE/>
        <w:autoSpaceDN/>
        <w:bidi w:val="0"/>
        <w:spacing w:line="600" w:lineRule="exact"/>
        <w:ind w:firstLine="632"/>
        <w:textAlignment w:val="auto"/>
        <w:rPr>
          <w:rFonts w:cs="Times New Roman"/>
          <w:szCs w:val="32"/>
        </w:rPr>
      </w:pPr>
      <w:r>
        <w:rPr>
          <w:rFonts w:hint="eastAsia" w:cs="Times New Roman"/>
          <w:szCs w:val="32"/>
        </w:rPr>
        <w:t>5.</w:t>
      </w:r>
      <w:r>
        <w:rPr>
          <w:rFonts w:cs="Times New Roman"/>
          <w:szCs w:val="32"/>
        </w:rPr>
        <w:t>其他有利于推进海绵城市建设的机制</w:t>
      </w:r>
      <w:r>
        <w:rPr>
          <w:rFonts w:hint="eastAsia" w:cs="Times New Roman"/>
          <w:szCs w:val="32"/>
        </w:rPr>
        <w:t>。</w:t>
      </w:r>
    </w:p>
    <w:p>
      <w:pPr>
        <w:keepNext w:val="0"/>
        <w:keepLines w:val="0"/>
        <w:pageBreakBefore w:val="0"/>
        <w:widowControl w:val="0"/>
        <w:kinsoku/>
        <w:wordWrap/>
        <w:overflowPunct/>
        <w:topLinePunct w:val="0"/>
        <w:autoSpaceDE/>
        <w:autoSpaceDN/>
        <w:bidi w:val="0"/>
        <w:spacing w:line="600" w:lineRule="exact"/>
        <w:ind w:firstLine="634"/>
        <w:textAlignment w:val="auto"/>
        <w:rPr>
          <w:rFonts w:hint="eastAsia" w:ascii="楷体" w:hAnsi="楷体" w:eastAsia="楷体" w:cs="楷体"/>
          <w:b/>
          <w:bCs/>
          <w:szCs w:val="32"/>
          <w:lang w:eastAsia="zh-CN"/>
        </w:rPr>
      </w:pPr>
      <w:r>
        <w:rPr>
          <w:rFonts w:hint="eastAsia" w:ascii="楷体" w:hAnsi="楷体" w:eastAsia="楷体" w:cs="楷体"/>
          <w:b/>
          <w:bCs/>
          <w:szCs w:val="32"/>
        </w:rPr>
        <w:t>（二）保障措施</w:t>
      </w:r>
      <w:r>
        <w:rPr>
          <w:rFonts w:hint="eastAsia" w:ascii="楷体" w:hAnsi="楷体" w:eastAsia="楷体" w:cs="楷体"/>
          <w:b/>
          <w:bCs/>
          <w:szCs w:val="32"/>
          <w:lang w:eastAsia="zh-CN"/>
        </w:rPr>
        <w:t>。</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仿宋" w:hAnsi="仿宋" w:cs="仿宋"/>
          <w:szCs w:val="32"/>
        </w:rPr>
      </w:pPr>
      <w:r>
        <w:rPr>
          <w:rFonts w:hint="eastAsia" w:ascii="仿宋" w:hAnsi="仿宋" w:cs="仿宋"/>
          <w:szCs w:val="32"/>
        </w:rPr>
        <w:t>结合本地实际提出。</w:t>
      </w:r>
    </w:p>
    <w:p>
      <w:pPr>
        <w:keepNext w:val="0"/>
        <w:keepLines w:val="0"/>
        <w:pageBreakBefore w:val="0"/>
        <w:widowControl w:val="0"/>
        <w:kinsoku/>
        <w:wordWrap/>
        <w:overflowPunct/>
        <w:topLinePunct w:val="0"/>
        <w:autoSpaceDE/>
        <w:autoSpaceDN/>
        <w:bidi w:val="0"/>
        <w:spacing w:line="600" w:lineRule="exact"/>
        <w:ind w:firstLine="632"/>
        <w:textAlignment w:val="auto"/>
        <w:rPr>
          <w:rFonts w:hint="eastAsia" w:eastAsia="仿宋" w:cs="Times New Roman"/>
          <w:szCs w:val="32"/>
          <w:lang w:eastAsia="zh-CN"/>
        </w:rPr>
      </w:pPr>
      <w:r>
        <w:rPr>
          <w:rFonts w:cs="Times New Roman"/>
          <w:szCs w:val="32"/>
        </w:rPr>
        <w:t>1.组织保障：包括组织领导、管理体制、监督考核等</w:t>
      </w:r>
      <w:r>
        <w:rPr>
          <w:rFonts w:hint="eastAsia" w:cs="Times New Roman"/>
          <w:szCs w:val="32"/>
          <w:lang w:eastAsia="zh-CN"/>
        </w:rPr>
        <w:t>。</w:t>
      </w:r>
    </w:p>
    <w:p>
      <w:pPr>
        <w:keepNext w:val="0"/>
        <w:keepLines w:val="0"/>
        <w:pageBreakBefore w:val="0"/>
        <w:widowControl w:val="0"/>
        <w:kinsoku/>
        <w:wordWrap/>
        <w:overflowPunct/>
        <w:topLinePunct w:val="0"/>
        <w:autoSpaceDE/>
        <w:autoSpaceDN/>
        <w:bidi w:val="0"/>
        <w:spacing w:line="600" w:lineRule="exact"/>
        <w:ind w:firstLine="632"/>
        <w:textAlignment w:val="auto"/>
        <w:rPr>
          <w:rFonts w:hint="eastAsia" w:eastAsia="仿宋" w:cs="Times New Roman"/>
          <w:szCs w:val="32"/>
          <w:lang w:eastAsia="zh-CN"/>
        </w:rPr>
      </w:pPr>
      <w:r>
        <w:rPr>
          <w:rFonts w:cs="Times New Roman"/>
          <w:szCs w:val="32"/>
        </w:rPr>
        <w:t>2.制度保障：包括责任落实、规划建设、维护管理、</w:t>
      </w:r>
      <w:r>
        <w:rPr>
          <w:rFonts w:hint="eastAsia" w:cs="Times New Roman"/>
          <w:szCs w:val="32"/>
        </w:rPr>
        <w:t>资金、</w:t>
      </w:r>
      <w:r>
        <w:rPr>
          <w:rFonts w:cs="Times New Roman"/>
          <w:szCs w:val="32"/>
        </w:rPr>
        <w:t>用地、鼓励市场主体参与等</w:t>
      </w:r>
      <w:r>
        <w:rPr>
          <w:rFonts w:hint="eastAsia" w:cs="Times New Roman"/>
          <w:szCs w:val="32"/>
          <w:lang w:eastAsia="zh-CN"/>
        </w:rPr>
        <w:t>。</w:t>
      </w:r>
    </w:p>
    <w:p>
      <w:pPr>
        <w:keepNext w:val="0"/>
        <w:keepLines w:val="0"/>
        <w:pageBreakBefore w:val="0"/>
        <w:widowControl w:val="0"/>
        <w:kinsoku/>
        <w:wordWrap/>
        <w:overflowPunct/>
        <w:topLinePunct w:val="0"/>
        <w:autoSpaceDE/>
        <w:autoSpaceDN/>
        <w:bidi w:val="0"/>
        <w:spacing w:line="600" w:lineRule="exact"/>
        <w:ind w:firstLine="632"/>
        <w:textAlignment w:val="auto"/>
        <w:rPr>
          <w:rFonts w:cs="Times New Roman"/>
          <w:szCs w:val="32"/>
        </w:rPr>
      </w:pPr>
      <w:r>
        <w:rPr>
          <w:rFonts w:cs="Times New Roman"/>
          <w:szCs w:val="32"/>
        </w:rPr>
        <w:t>3.宣传</w:t>
      </w:r>
      <w:r>
        <w:rPr>
          <w:rFonts w:hint="eastAsia" w:cs="Times New Roman"/>
          <w:szCs w:val="32"/>
          <w:lang w:eastAsia="zh-CN"/>
        </w:rPr>
        <w:t>培训</w:t>
      </w:r>
      <w:r>
        <w:rPr>
          <w:rFonts w:cs="Times New Roman"/>
          <w:szCs w:val="32"/>
        </w:rPr>
        <w:t>：包括科技支撑、人才培养、宣传</w:t>
      </w:r>
      <w:r>
        <w:rPr>
          <w:rFonts w:hint="eastAsia" w:cs="Times New Roman"/>
          <w:szCs w:val="32"/>
          <w:lang w:eastAsia="zh-CN"/>
        </w:rPr>
        <w:t>培训</w:t>
      </w:r>
      <w:r>
        <w:rPr>
          <w:rFonts w:cs="Times New Roman"/>
          <w:szCs w:val="32"/>
        </w:rPr>
        <w:t>等。</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仿宋" w:hAnsi="仿宋" w:cs="仿宋"/>
          <w:szCs w:val="32"/>
        </w:rPr>
      </w:pPr>
      <w:r>
        <w:rPr>
          <w:rFonts w:hint="eastAsia" w:cs="Times New Roman"/>
          <w:szCs w:val="32"/>
        </w:rPr>
        <w:t>4</w:t>
      </w:r>
      <w:r>
        <w:rPr>
          <w:rFonts w:cs="Times New Roman"/>
          <w:szCs w:val="32"/>
        </w:rPr>
        <w:t>.其他：有利于海绵城市建设</w:t>
      </w:r>
      <w:r>
        <w:rPr>
          <w:rFonts w:hint="eastAsia" w:ascii="仿宋" w:hAnsi="仿宋" w:cs="仿宋"/>
          <w:szCs w:val="32"/>
        </w:rPr>
        <w:t>的其他措施。</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黑体" w:hAnsi="黑体" w:eastAsia="黑体" w:cs="黑体"/>
          <w:szCs w:val="32"/>
        </w:rPr>
      </w:pPr>
      <w:r>
        <w:rPr>
          <w:rFonts w:hint="eastAsia" w:ascii="黑体" w:hAnsi="黑体" w:eastAsia="黑体" w:cs="黑体"/>
          <w:szCs w:val="32"/>
        </w:rPr>
        <w:t>九、项目清单</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仿宋" w:hAnsi="仿宋" w:cs="仿宋"/>
          <w:szCs w:val="32"/>
        </w:rPr>
      </w:pPr>
      <w:r>
        <w:rPr>
          <w:rFonts w:hint="eastAsia" w:ascii="仿宋" w:hAnsi="仿宋" w:cs="仿宋"/>
          <w:szCs w:val="32"/>
        </w:rPr>
        <w:t>可参考附</w:t>
      </w:r>
      <w:r>
        <w:rPr>
          <w:rFonts w:hint="eastAsia" w:ascii="仿宋" w:hAnsi="仿宋" w:cs="仿宋"/>
          <w:szCs w:val="32"/>
          <w:lang w:val="en-US" w:eastAsia="zh-CN"/>
        </w:rPr>
        <w:t>2</w:t>
      </w:r>
      <w:r>
        <w:rPr>
          <w:rFonts w:hint="eastAsia" w:ascii="仿宋" w:hAnsi="仿宋" w:cs="仿宋"/>
          <w:szCs w:val="32"/>
        </w:rPr>
        <w:t>样式。</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黑体" w:hAnsi="黑体" w:eastAsia="黑体" w:cs="黑体"/>
          <w:szCs w:val="32"/>
        </w:rPr>
      </w:pPr>
      <w:r>
        <w:rPr>
          <w:rFonts w:hint="eastAsia" w:ascii="黑体" w:hAnsi="黑体" w:eastAsia="黑体" w:cs="黑体"/>
          <w:szCs w:val="32"/>
        </w:rPr>
        <w:t>十、附件</w:t>
      </w:r>
    </w:p>
    <w:p>
      <w:pPr>
        <w:keepNext w:val="0"/>
        <w:keepLines w:val="0"/>
        <w:pageBreakBefore w:val="0"/>
        <w:widowControl w:val="0"/>
        <w:kinsoku/>
        <w:wordWrap/>
        <w:overflowPunct/>
        <w:topLinePunct w:val="0"/>
        <w:autoSpaceDE/>
        <w:autoSpaceDN/>
        <w:bidi w:val="0"/>
        <w:adjustRightInd w:val="0"/>
        <w:snapToGrid w:val="0"/>
        <w:spacing w:line="600" w:lineRule="exact"/>
        <w:ind w:firstLine="632"/>
        <w:textAlignment w:val="auto"/>
        <w:rPr>
          <w:rFonts w:ascii="仿宋" w:hAnsi="仿宋" w:cs="仿宋"/>
        </w:rPr>
      </w:pPr>
      <w:r>
        <w:rPr>
          <w:rFonts w:hint="eastAsia" w:ascii="仿宋" w:hAnsi="仿宋" w:cs="仿宋"/>
        </w:rPr>
        <w:t>将已发布文件、各类支撑材料和佐证材料作为附件。</w:t>
      </w:r>
    </w:p>
    <w:p>
      <w:pPr>
        <w:keepNext w:val="0"/>
        <w:keepLines w:val="0"/>
        <w:pageBreakBefore w:val="0"/>
        <w:widowControl w:val="0"/>
        <w:kinsoku/>
        <w:wordWrap/>
        <w:overflowPunct/>
        <w:topLinePunct w:val="0"/>
        <w:autoSpaceDE/>
        <w:autoSpaceDN/>
        <w:bidi w:val="0"/>
        <w:spacing w:line="600" w:lineRule="exact"/>
        <w:ind w:firstLine="634"/>
        <w:textAlignment w:val="auto"/>
        <w:rPr>
          <w:rFonts w:hint="eastAsia" w:ascii="楷体" w:hAnsi="楷体" w:eastAsia="楷体" w:cs="楷体"/>
          <w:b/>
          <w:bCs/>
          <w:szCs w:val="32"/>
          <w:lang w:eastAsia="zh-CN"/>
        </w:rPr>
      </w:pPr>
      <w:r>
        <w:rPr>
          <w:rFonts w:hint="eastAsia" w:ascii="楷体" w:hAnsi="楷体" w:eastAsia="楷体" w:cs="楷体"/>
          <w:b/>
          <w:bCs/>
          <w:szCs w:val="32"/>
        </w:rPr>
        <w:t>（一）专项规划类</w:t>
      </w:r>
      <w:r>
        <w:rPr>
          <w:rFonts w:hint="eastAsia" w:ascii="楷体" w:hAnsi="楷体" w:eastAsia="楷体" w:cs="楷体"/>
          <w:b/>
          <w:bCs/>
          <w:szCs w:val="32"/>
          <w:lang w:eastAsia="zh-CN"/>
        </w:rPr>
        <w:t>。</w:t>
      </w:r>
    </w:p>
    <w:p>
      <w:pPr>
        <w:keepNext w:val="0"/>
        <w:keepLines w:val="0"/>
        <w:pageBreakBefore w:val="0"/>
        <w:widowControl w:val="0"/>
        <w:kinsoku/>
        <w:wordWrap/>
        <w:overflowPunct/>
        <w:topLinePunct w:val="0"/>
        <w:autoSpaceDE/>
        <w:autoSpaceDN/>
        <w:bidi w:val="0"/>
        <w:spacing w:line="600" w:lineRule="exact"/>
        <w:ind w:firstLine="632"/>
        <w:textAlignment w:val="auto"/>
        <w:rPr>
          <w:rFonts w:cs="Times New Roman"/>
          <w:szCs w:val="32"/>
        </w:rPr>
      </w:pPr>
      <w:r>
        <w:rPr>
          <w:rFonts w:hint="eastAsia" w:ascii="仿宋" w:hAnsi="仿宋" w:cs="仿宋"/>
          <w:szCs w:val="32"/>
        </w:rPr>
        <w:t>海绵城市建设、</w:t>
      </w:r>
      <w:r>
        <w:rPr>
          <w:rFonts w:hint="eastAsia" w:ascii="仿宋" w:hAnsi="仿宋" w:cs="仿宋"/>
          <w:szCs w:val="32"/>
          <w:lang w:eastAsia="zh-CN"/>
        </w:rPr>
        <w:t>城市防洪、排水防涝</w:t>
      </w:r>
      <w:r>
        <w:rPr>
          <w:rFonts w:hint="eastAsia" w:ascii="仿宋" w:hAnsi="仿宋" w:cs="仿宋"/>
          <w:szCs w:val="32"/>
        </w:rPr>
        <w:t>等</w:t>
      </w:r>
      <w:r>
        <w:rPr>
          <w:rFonts w:hint="eastAsia" w:cs="Times New Roman"/>
          <w:szCs w:val="32"/>
        </w:rPr>
        <w:t>相关规划</w:t>
      </w:r>
      <w:r>
        <w:rPr>
          <w:rFonts w:cs="Times New Roman"/>
          <w:szCs w:val="32"/>
        </w:rPr>
        <w:t>。</w:t>
      </w:r>
    </w:p>
    <w:p>
      <w:pPr>
        <w:keepNext w:val="0"/>
        <w:keepLines w:val="0"/>
        <w:pageBreakBefore w:val="0"/>
        <w:widowControl w:val="0"/>
        <w:kinsoku/>
        <w:wordWrap/>
        <w:overflowPunct/>
        <w:topLinePunct w:val="0"/>
        <w:autoSpaceDE/>
        <w:autoSpaceDN/>
        <w:bidi w:val="0"/>
        <w:spacing w:line="600" w:lineRule="exact"/>
        <w:ind w:firstLine="634"/>
        <w:textAlignment w:val="auto"/>
        <w:rPr>
          <w:rFonts w:hint="eastAsia" w:ascii="楷体" w:hAnsi="楷体" w:eastAsia="楷体" w:cs="楷体"/>
          <w:b/>
          <w:bCs/>
          <w:szCs w:val="32"/>
          <w:lang w:eastAsia="zh-CN"/>
        </w:rPr>
      </w:pPr>
      <w:r>
        <w:rPr>
          <w:rFonts w:hint="eastAsia" w:ascii="楷体" w:hAnsi="楷体" w:eastAsia="楷体" w:cs="楷体"/>
          <w:b/>
          <w:bCs/>
          <w:szCs w:val="32"/>
        </w:rPr>
        <w:t>（二）规范性文件类</w:t>
      </w:r>
      <w:r>
        <w:rPr>
          <w:rFonts w:hint="eastAsia" w:ascii="楷体" w:hAnsi="楷体" w:eastAsia="楷体" w:cs="楷体"/>
          <w:b/>
          <w:bCs/>
          <w:szCs w:val="32"/>
          <w:lang w:eastAsia="zh-CN"/>
        </w:rPr>
        <w:t>。</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仿宋" w:hAnsi="仿宋" w:cs="仿宋"/>
          <w:szCs w:val="32"/>
        </w:rPr>
      </w:pPr>
      <w:r>
        <w:rPr>
          <w:rFonts w:hint="eastAsia" w:ascii="仿宋" w:hAnsi="仿宋" w:cs="仿宋"/>
          <w:szCs w:val="32"/>
        </w:rPr>
        <w:t>海绵城市建设</w:t>
      </w:r>
      <w:r>
        <w:rPr>
          <w:rFonts w:hint="eastAsia" w:cs="Times New Roman"/>
          <w:szCs w:val="32"/>
        </w:rPr>
        <w:t>相关</w:t>
      </w:r>
      <w:r>
        <w:rPr>
          <w:rFonts w:hint="eastAsia" w:ascii="仿宋" w:hAnsi="仿宋" w:cs="仿宋"/>
          <w:szCs w:val="32"/>
        </w:rPr>
        <w:t>的规范性文件。</w:t>
      </w:r>
    </w:p>
    <w:p>
      <w:pPr>
        <w:keepNext w:val="0"/>
        <w:keepLines w:val="0"/>
        <w:pageBreakBefore w:val="0"/>
        <w:widowControl w:val="0"/>
        <w:kinsoku/>
        <w:wordWrap/>
        <w:overflowPunct/>
        <w:topLinePunct w:val="0"/>
        <w:autoSpaceDE/>
        <w:autoSpaceDN/>
        <w:bidi w:val="0"/>
        <w:spacing w:line="600" w:lineRule="exact"/>
        <w:ind w:firstLine="634"/>
        <w:textAlignment w:val="auto"/>
        <w:rPr>
          <w:rFonts w:hint="eastAsia" w:ascii="楷体" w:hAnsi="楷体" w:eastAsia="楷体" w:cs="楷体"/>
          <w:b/>
          <w:bCs/>
          <w:szCs w:val="32"/>
          <w:lang w:eastAsia="zh-CN"/>
        </w:rPr>
      </w:pPr>
      <w:r>
        <w:rPr>
          <w:rFonts w:hint="eastAsia" w:ascii="楷体" w:hAnsi="楷体" w:eastAsia="楷体" w:cs="楷体"/>
          <w:b/>
          <w:bCs/>
          <w:szCs w:val="32"/>
        </w:rPr>
        <w:t>（三）技术标准类</w:t>
      </w:r>
      <w:r>
        <w:rPr>
          <w:rFonts w:hint="eastAsia" w:ascii="楷体" w:hAnsi="楷体" w:eastAsia="楷体" w:cs="楷体"/>
          <w:b/>
          <w:bCs/>
          <w:szCs w:val="32"/>
          <w:lang w:eastAsia="zh-CN"/>
        </w:rPr>
        <w:t>。</w:t>
      </w:r>
    </w:p>
    <w:p>
      <w:pPr>
        <w:keepNext w:val="0"/>
        <w:keepLines w:val="0"/>
        <w:pageBreakBefore w:val="0"/>
        <w:widowControl w:val="0"/>
        <w:kinsoku/>
        <w:wordWrap/>
        <w:overflowPunct/>
        <w:topLinePunct w:val="0"/>
        <w:autoSpaceDE/>
        <w:autoSpaceDN/>
        <w:bidi w:val="0"/>
        <w:spacing w:line="600" w:lineRule="exact"/>
        <w:ind w:firstLine="632"/>
        <w:textAlignment w:val="auto"/>
        <w:rPr>
          <w:rFonts w:ascii="仿宋" w:hAnsi="仿宋" w:cs="仿宋"/>
          <w:szCs w:val="32"/>
        </w:rPr>
      </w:pPr>
      <w:r>
        <w:rPr>
          <w:rFonts w:hint="eastAsia" w:ascii="仿宋" w:hAnsi="仿宋" w:cs="仿宋"/>
          <w:szCs w:val="32"/>
        </w:rPr>
        <w:t>关于海绵城市建设的地方标准、图集、导则等。</w:t>
      </w:r>
    </w:p>
    <w:p>
      <w:pPr>
        <w:keepNext w:val="0"/>
        <w:keepLines w:val="0"/>
        <w:pageBreakBefore w:val="0"/>
        <w:widowControl w:val="0"/>
        <w:kinsoku/>
        <w:wordWrap/>
        <w:overflowPunct/>
        <w:topLinePunct w:val="0"/>
        <w:autoSpaceDE/>
        <w:autoSpaceDN/>
        <w:bidi w:val="0"/>
        <w:spacing w:line="600" w:lineRule="exact"/>
        <w:ind w:firstLine="634"/>
        <w:textAlignment w:val="auto"/>
        <w:rPr>
          <w:rFonts w:hint="eastAsia" w:ascii="楷体" w:hAnsi="楷体" w:eastAsia="楷体" w:cs="楷体"/>
          <w:b/>
          <w:bCs/>
          <w:szCs w:val="32"/>
          <w:lang w:eastAsia="zh-CN"/>
        </w:rPr>
      </w:pPr>
      <w:r>
        <w:rPr>
          <w:rFonts w:hint="eastAsia" w:ascii="楷体" w:hAnsi="楷体" w:eastAsia="楷体" w:cs="楷体"/>
          <w:b/>
          <w:bCs/>
          <w:szCs w:val="32"/>
        </w:rPr>
        <w:t>（四）其他</w:t>
      </w:r>
      <w:r>
        <w:rPr>
          <w:rFonts w:hint="eastAsia" w:ascii="楷体" w:hAnsi="楷体" w:eastAsia="楷体" w:cs="楷体"/>
          <w:b/>
          <w:bCs/>
          <w:szCs w:val="32"/>
          <w:lang w:eastAsia="zh-CN"/>
        </w:rPr>
        <w:t>。</w:t>
      </w:r>
    </w:p>
    <w:p>
      <w:pPr>
        <w:keepNext w:val="0"/>
        <w:keepLines w:val="0"/>
        <w:pageBreakBefore w:val="0"/>
        <w:widowControl w:val="0"/>
        <w:kinsoku/>
        <w:wordWrap/>
        <w:overflowPunct/>
        <w:topLinePunct w:val="0"/>
        <w:autoSpaceDE/>
        <w:autoSpaceDN/>
        <w:bidi w:val="0"/>
        <w:spacing w:line="600" w:lineRule="exact"/>
        <w:ind w:firstLine="632"/>
        <w:textAlignment w:val="auto"/>
        <w:rPr>
          <w:rFonts w:hint="eastAsia" w:ascii="仿宋" w:hAnsi="仿宋" w:cs="仿宋"/>
          <w:szCs w:val="32"/>
        </w:rPr>
      </w:pPr>
      <w:r>
        <w:rPr>
          <w:rFonts w:hint="eastAsia" w:ascii="仿宋" w:hAnsi="仿宋" w:cs="仿宋"/>
          <w:szCs w:val="32"/>
        </w:rPr>
        <w:t>反映海绵城市建设工作情况的资料、视频等。</w:t>
      </w:r>
    </w:p>
    <w:p>
      <w:pPr>
        <w:keepNext w:val="0"/>
        <w:keepLines w:val="0"/>
        <w:pageBreakBefore w:val="0"/>
        <w:widowControl w:val="0"/>
        <w:kinsoku/>
        <w:wordWrap/>
        <w:overflowPunct/>
        <w:topLinePunct w:val="0"/>
        <w:autoSpaceDE/>
        <w:autoSpaceDN/>
        <w:bidi w:val="0"/>
        <w:spacing w:line="600" w:lineRule="exact"/>
        <w:ind w:firstLine="632"/>
        <w:textAlignment w:val="auto"/>
        <w:rPr>
          <w:rFonts w:hint="eastAsia" w:ascii="仿宋" w:hAnsi="仿宋" w:cs="仿宋"/>
          <w:szCs w:val="32"/>
          <w:lang w:eastAsia="zh-CN"/>
        </w:rPr>
      </w:pPr>
    </w:p>
    <w:p>
      <w:pPr>
        <w:keepNext w:val="0"/>
        <w:keepLines w:val="0"/>
        <w:pageBreakBefore w:val="0"/>
        <w:widowControl w:val="0"/>
        <w:kinsoku/>
        <w:wordWrap/>
        <w:overflowPunct/>
        <w:topLinePunct w:val="0"/>
        <w:autoSpaceDE/>
        <w:autoSpaceDN/>
        <w:bidi w:val="0"/>
        <w:spacing w:line="600" w:lineRule="exact"/>
        <w:ind w:firstLine="632"/>
        <w:textAlignment w:val="auto"/>
        <w:rPr>
          <w:rFonts w:hint="eastAsia" w:ascii="仿宋" w:hAnsi="仿宋" w:cs="仿宋"/>
          <w:szCs w:val="32"/>
          <w:lang w:eastAsia="zh-CN"/>
        </w:rPr>
      </w:pPr>
    </w:p>
    <w:p>
      <w:pPr>
        <w:keepNext w:val="0"/>
        <w:keepLines w:val="0"/>
        <w:pageBreakBefore w:val="0"/>
        <w:widowControl w:val="0"/>
        <w:kinsoku/>
        <w:wordWrap/>
        <w:overflowPunct/>
        <w:topLinePunct w:val="0"/>
        <w:autoSpaceDE/>
        <w:autoSpaceDN/>
        <w:bidi w:val="0"/>
        <w:spacing w:line="600" w:lineRule="exact"/>
        <w:ind w:firstLine="632"/>
        <w:textAlignment w:val="auto"/>
        <w:rPr>
          <w:rFonts w:hint="eastAsia" w:ascii="仿宋" w:hAnsi="仿宋" w:cs="仿宋"/>
          <w:szCs w:val="32"/>
          <w:lang w:val="en-US" w:eastAsia="zh-CN"/>
        </w:rPr>
      </w:pPr>
      <w:r>
        <w:rPr>
          <w:rFonts w:hint="eastAsia" w:ascii="仿宋" w:hAnsi="仿宋" w:cs="仿宋"/>
          <w:szCs w:val="32"/>
          <w:lang w:eastAsia="zh-CN"/>
        </w:rPr>
        <w:t>附：</w:t>
      </w:r>
      <w:r>
        <w:rPr>
          <w:rFonts w:hint="eastAsia" w:ascii="仿宋" w:hAnsi="仿宋" w:cs="仿宋"/>
          <w:szCs w:val="32"/>
          <w:lang w:val="en-US" w:eastAsia="zh-CN"/>
        </w:rPr>
        <w:t>1.第二批海绵城市建设示范城市指标体系</w:t>
      </w:r>
    </w:p>
    <w:p>
      <w:pPr>
        <w:keepNext w:val="0"/>
        <w:keepLines w:val="0"/>
        <w:pageBreakBefore w:val="0"/>
        <w:widowControl w:val="0"/>
        <w:kinsoku/>
        <w:wordWrap/>
        <w:overflowPunct/>
        <w:topLinePunct w:val="0"/>
        <w:autoSpaceDE/>
        <w:autoSpaceDN/>
        <w:bidi w:val="0"/>
        <w:spacing w:line="600" w:lineRule="exact"/>
        <w:ind w:firstLine="632"/>
        <w:textAlignment w:val="auto"/>
        <w:rPr>
          <w:rFonts w:hint="eastAsia" w:ascii="仿宋" w:hAnsi="仿宋" w:cs="仿宋"/>
          <w:szCs w:val="32"/>
          <w:lang w:val="en-US" w:eastAsia="zh-CN"/>
        </w:rPr>
      </w:pPr>
      <w:r>
        <w:rPr>
          <w:rFonts w:hint="eastAsia" w:ascii="仿宋" w:hAnsi="仿宋" w:cs="仿宋"/>
          <w:szCs w:val="32"/>
          <w:lang w:val="en-US" w:eastAsia="zh-CN"/>
        </w:rPr>
        <w:t xml:space="preserve">    2.______市系统化全域推进海绵城市建设项目清单</w:t>
      </w:r>
    </w:p>
    <w:p>
      <w:pPr>
        <w:keepNext w:val="0"/>
        <w:keepLines w:val="0"/>
        <w:pageBreakBefore w:val="0"/>
        <w:widowControl w:val="0"/>
        <w:kinsoku/>
        <w:wordWrap/>
        <w:overflowPunct/>
        <w:topLinePunct w:val="0"/>
        <w:autoSpaceDE/>
        <w:autoSpaceDN/>
        <w:bidi w:val="0"/>
        <w:spacing w:line="600" w:lineRule="exact"/>
        <w:ind w:firstLine="632"/>
        <w:textAlignment w:val="auto"/>
        <w:rPr>
          <w:rFonts w:hint="default" w:ascii="仿宋" w:hAnsi="仿宋" w:cs="仿宋"/>
          <w:szCs w:val="32"/>
          <w:lang w:val="en-US" w:eastAsia="zh-CN"/>
        </w:rPr>
      </w:pPr>
      <w:r>
        <w:rPr>
          <w:rFonts w:hint="eastAsia" w:ascii="仿宋" w:hAnsi="仿宋" w:cs="仿宋"/>
          <w:szCs w:val="32"/>
          <w:lang w:val="en-US" w:eastAsia="zh-CN"/>
        </w:rPr>
        <w:t xml:space="preserve">     （2022-2024年）</w:t>
      </w:r>
    </w:p>
    <w:p>
      <w:pPr>
        <w:ind w:firstLine="632"/>
        <w:rPr>
          <w:rFonts w:hint="eastAsia" w:ascii="仿宋" w:hAnsi="仿宋" w:cs="仿宋"/>
          <w:szCs w:val="32"/>
        </w:rPr>
      </w:pPr>
      <w:r>
        <w:rPr>
          <w:rFonts w:hint="eastAsia" w:ascii="仿宋" w:hAnsi="仿宋" w:cs="仿宋"/>
          <w:szCs w:val="32"/>
        </w:rPr>
        <w:br w:type="page"/>
      </w:r>
    </w:p>
    <w:p>
      <w:pPr>
        <w:ind w:firstLine="0" w:firstLineChars="0"/>
        <w:rPr>
          <w:rFonts w:hint="eastAsia" w:ascii="黑体" w:hAnsi="黑体" w:eastAsia="黑体"/>
          <w:bCs/>
          <w:sz w:val="32"/>
          <w:szCs w:val="32"/>
          <w:lang w:val="en-US" w:eastAsia="zh-CN"/>
        </w:rPr>
      </w:pPr>
      <w:bookmarkStart w:id="0" w:name="OLE_LINK3"/>
      <w:r>
        <w:rPr>
          <w:rFonts w:hint="eastAsia" w:ascii="黑体" w:hAnsi="黑体" w:eastAsia="黑体"/>
          <w:bCs/>
          <w:sz w:val="32"/>
          <w:szCs w:val="32"/>
        </w:rPr>
        <w:t>附</w:t>
      </w:r>
      <w:r>
        <w:rPr>
          <w:rFonts w:hint="eastAsia" w:ascii="黑体" w:hAnsi="黑体" w:eastAsia="黑体"/>
          <w:bCs/>
          <w:sz w:val="32"/>
          <w:szCs w:val="32"/>
          <w:lang w:val="en-US" w:eastAsia="zh-CN"/>
        </w:rPr>
        <w:t>1</w:t>
      </w:r>
    </w:p>
    <w:p>
      <w:pPr>
        <w:ind w:firstLine="0" w:firstLineChars="0"/>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w:t>
      </w:r>
      <w:r>
        <w:rPr>
          <w:rFonts w:hint="eastAsia" w:ascii="方正小标宋简体" w:hAnsi="方正小标宋简体" w:eastAsia="方正小标宋简体" w:cs="方正小标宋简体"/>
          <w:sz w:val="36"/>
          <w:szCs w:val="36"/>
          <w:lang w:eastAsia="zh-CN"/>
        </w:rPr>
        <w:t>二</w:t>
      </w:r>
      <w:r>
        <w:rPr>
          <w:rFonts w:hint="eastAsia" w:ascii="方正小标宋简体" w:hAnsi="方正小标宋简体" w:eastAsia="方正小标宋简体" w:cs="方正小标宋简体"/>
          <w:sz w:val="36"/>
          <w:szCs w:val="36"/>
        </w:rPr>
        <w:t>批海绵城市建设示范城市指标体系</w:t>
      </w:r>
    </w:p>
    <w:tbl>
      <w:tblPr>
        <w:tblStyle w:val="5"/>
        <w:tblW w:w="82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1282"/>
        <w:gridCol w:w="2054"/>
        <w:gridCol w:w="2896"/>
        <w:gridCol w:w="1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844" w:type="dxa"/>
            <w:vAlign w:val="center"/>
          </w:tcPr>
          <w:p>
            <w:pPr>
              <w:widowControl/>
              <w:spacing w:line="360" w:lineRule="exact"/>
              <w:ind w:firstLine="0" w:firstLineChars="0"/>
              <w:jc w:val="center"/>
              <w:rPr>
                <w:rFonts w:ascii="仿宋" w:hAnsi="仿宋" w:eastAsia="仿宋" w:cs="仿宋"/>
                <w:b/>
                <w:bCs/>
                <w:kern w:val="0"/>
                <w:sz w:val="24"/>
              </w:rPr>
            </w:pPr>
            <w:r>
              <w:rPr>
                <w:rFonts w:hint="eastAsia" w:ascii="仿宋" w:hAnsi="仿宋" w:eastAsia="仿宋" w:cs="仿宋"/>
                <w:b/>
                <w:bCs/>
                <w:kern w:val="0"/>
                <w:sz w:val="24"/>
              </w:rPr>
              <w:t>序号</w:t>
            </w:r>
          </w:p>
        </w:tc>
        <w:tc>
          <w:tcPr>
            <w:tcW w:w="1282" w:type="dxa"/>
            <w:shd w:val="clear" w:color="auto" w:fill="auto"/>
            <w:vAlign w:val="center"/>
          </w:tcPr>
          <w:p>
            <w:pPr>
              <w:widowControl/>
              <w:spacing w:line="360" w:lineRule="exact"/>
              <w:ind w:firstLine="0" w:firstLineChars="0"/>
              <w:jc w:val="center"/>
              <w:rPr>
                <w:rFonts w:ascii="仿宋" w:hAnsi="仿宋" w:eastAsia="仿宋" w:cs="仿宋"/>
                <w:b/>
                <w:bCs/>
                <w:kern w:val="0"/>
                <w:sz w:val="24"/>
              </w:rPr>
            </w:pPr>
            <w:r>
              <w:rPr>
                <w:rFonts w:hint="eastAsia" w:ascii="仿宋" w:hAnsi="仿宋" w:eastAsia="仿宋" w:cs="仿宋"/>
                <w:b/>
                <w:bCs/>
                <w:kern w:val="0"/>
                <w:sz w:val="24"/>
              </w:rPr>
              <w:t>一级指标</w:t>
            </w:r>
          </w:p>
        </w:tc>
        <w:tc>
          <w:tcPr>
            <w:tcW w:w="2054" w:type="dxa"/>
            <w:shd w:val="clear" w:color="auto" w:fill="auto"/>
            <w:vAlign w:val="center"/>
          </w:tcPr>
          <w:p>
            <w:pPr>
              <w:widowControl/>
              <w:spacing w:line="360" w:lineRule="exact"/>
              <w:ind w:firstLine="0" w:firstLineChars="0"/>
              <w:jc w:val="center"/>
              <w:rPr>
                <w:rFonts w:ascii="仿宋" w:hAnsi="仿宋" w:eastAsia="仿宋" w:cs="仿宋"/>
                <w:b/>
                <w:bCs/>
                <w:kern w:val="0"/>
                <w:sz w:val="24"/>
              </w:rPr>
            </w:pPr>
            <w:r>
              <w:rPr>
                <w:rFonts w:hint="eastAsia" w:ascii="仿宋" w:hAnsi="仿宋" w:eastAsia="仿宋" w:cs="仿宋"/>
                <w:b/>
                <w:bCs/>
                <w:kern w:val="0"/>
                <w:sz w:val="24"/>
              </w:rPr>
              <w:t>二级指标</w:t>
            </w:r>
          </w:p>
        </w:tc>
        <w:tc>
          <w:tcPr>
            <w:tcW w:w="2896" w:type="dxa"/>
            <w:shd w:val="clear" w:color="auto" w:fill="auto"/>
            <w:vAlign w:val="center"/>
          </w:tcPr>
          <w:p>
            <w:pPr>
              <w:widowControl/>
              <w:spacing w:line="360" w:lineRule="exact"/>
              <w:ind w:firstLine="0" w:firstLineChars="0"/>
              <w:jc w:val="center"/>
              <w:rPr>
                <w:rFonts w:ascii="仿宋" w:hAnsi="仿宋" w:eastAsia="仿宋" w:cs="仿宋"/>
                <w:b/>
                <w:bCs/>
                <w:kern w:val="0"/>
                <w:sz w:val="24"/>
              </w:rPr>
            </w:pPr>
            <w:r>
              <w:rPr>
                <w:rFonts w:hint="eastAsia" w:ascii="仿宋" w:hAnsi="仿宋" w:eastAsia="仿宋" w:cs="仿宋"/>
                <w:b/>
                <w:bCs/>
                <w:kern w:val="0"/>
                <w:sz w:val="24"/>
              </w:rPr>
              <w:t>三级指标</w:t>
            </w:r>
          </w:p>
        </w:tc>
        <w:tc>
          <w:tcPr>
            <w:tcW w:w="1199" w:type="dxa"/>
            <w:vAlign w:val="center"/>
          </w:tcPr>
          <w:p>
            <w:pPr>
              <w:widowControl/>
              <w:spacing w:line="360" w:lineRule="exact"/>
              <w:ind w:firstLine="0" w:firstLineChars="0"/>
              <w:jc w:val="center"/>
              <w:rPr>
                <w:rFonts w:ascii="仿宋" w:hAnsi="仿宋" w:eastAsia="仿宋" w:cs="仿宋"/>
                <w:b/>
                <w:bCs/>
                <w:kern w:val="0"/>
                <w:sz w:val="24"/>
              </w:rPr>
            </w:pPr>
            <w:r>
              <w:rPr>
                <w:rFonts w:hint="eastAsia" w:ascii="仿宋" w:hAnsi="仿宋" w:eastAsia="仿宋" w:cs="仿宋"/>
                <w:b/>
                <w:bCs/>
                <w:kern w:val="0"/>
                <w:sz w:val="24"/>
              </w:rPr>
              <w:t>指标属性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844" w:type="dxa"/>
            <w:vAlign w:val="center"/>
          </w:tcPr>
          <w:p>
            <w:pPr>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1</w:t>
            </w:r>
          </w:p>
        </w:tc>
        <w:tc>
          <w:tcPr>
            <w:tcW w:w="1282" w:type="dxa"/>
            <w:vMerge w:val="restart"/>
            <w:shd w:val="clear" w:color="auto" w:fill="auto"/>
            <w:vAlign w:val="center"/>
          </w:tcPr>
          <w:p>
            <w:pPr>
              <w:spacing w:line="360" w:lineRule="exact"/>
              <w:ind w:firstLine="0" w:firstLineChars="0"/>
              <w:jc w:val="center"/>
              <w:rPr>
                <w:rFonts w:hint="eastAsia" w:ascii="仿宋" w:hAnsi="仿宋" w:eastAsia="仿宋" w:cs="仿宋"/>
                <w:kern w:val="0"/>
                <w:sz w:val="24"/>
                <w:lang w:eastAsia="zh-CN"/>
              </w:rPr>
            </w:pPr>
            <w:r>
              <w:rPr>
                <w:rFonts w:hint="eastAsia" w:ascii="仿宋" w:hAnsi="仿宋" w:eastAsia="仿宋" w:cs="仿宋"/>
                <w:kern w:val="0"/>
                <w:sz w:val="24"/>
              </w:rPr>
              <w:t>产出</w:t>
            </w:r>
            <w:r>
              <w:rPr>
                <w:rFonts w:hint="eastAsia" w:ascii="仿宋" w:hAnsi="仿宋" w:cs="仿宋"/>
                <w:kern w:val="0"/>
                <w:sz w:val="24"/>
                <w:lang w:eastAsia="zh-CN"/>
              </w:rPr>
              <w:t>绩效</w:t>
            </w:r>
          </w:p>
        </w:tc>
        <w:tc>
          <w:tcPr>
            <w:tcW w:w="2054" w:type="dxa"/>
            <w:vMerge w:val="restart"/>
            <w:shd w:val="clear" w:color="auto" w:fill="auto"/>
            <w:vAlign w:val="center"/>
          </w:tcPr>
          <w:p>
            <w:pPr>
              <w:widowControl/>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内涝防治</w:t>
            </w:r>
          </w:p>
        </w:tc>
        <w:tc>
          <w:tcPr>
            <w:tcW w:w="2896" w:type="dxa"/>
            <w:shd w:val="clear" w:color="auto" w:fill="auto"/>
            <w:vAlign w:val="center"/>
          </w:tcPr>
          <w:p>
            <w:pPr>
              <w:widowControl/>
              <w:spacing w:line="360" w:lineRule="exact"/>
              <w:ind w:firstLine="0" w:firstLineChars="0"/>
              <w:jc w:val="left"/>
              <w:rPr>
                <w:rFonts w:ascii="仿宋" w:hAnsi="仿宋" w:eastAsia="仿宋" w:cs="仿宋"/>
                <w:kern w:val="0"/>
                <w:sz w:val="24"/>
              </w:rPr>
            </w:pPr>
            <w:r>
              <w:rPr>
                <w:rFonts w:hint="eastAsia" w:ascii="仿宋" w:hAnsi="仿宋" w:eastAsia="仿宋" w:cs="仿宋"/>
                <w:kern w:val="0"/>
                <w:sz w:val="24"/>
              </w:rPr>
              <w:t>内涝防治标准</w:t>
            </w:r>
          </w:p>
        </w:tc>
        <w:tc>
          <w:tcPr>
            <w:tcW w:w="1199" w:type="dxa"/>
            <w:vAlign w:val="center"/>
          </w:tcPr>
          <w:p>
            <w:pPr>
              <w:widowControl/>
              <w:spacing w:line="360" w:lineRule="exact"/>
              <w:ind w:firstLine="0" w:firstLineChars="0"/>
              <w:jc w:val="center"/>
              <w:rPr>
                <w:rFonts w:hint="eastAsia" w:ascii="仿宋" w:hAnsi="仿宋" w:eastAsia="仿宋" w:cs="仿宋"/>
                <w:kern w:val="0"/>
                <w:sz w:val="24"/>
                <w:lang w:eastAsia="zh-CN"/>
              </w:rPr>
            </w:pPr>
            <w:r>
              <w:rPr>
                <w:rFonts w:hint="eastAsia" w:ascii="仿宋" w:hAnsi="仿宋" w:eastAsia="仿宋" w:cs="仿宋"/>
                <w:kern w:val="0"/>
                <w:sz w:val="24"/>
              </w:rPr>
              <w:t>定</w:t>
            </w:r>
            <w:r>
              <w:rPr>
                <w:rFonts w:hint="eastAsia" w:ascii="仿宋" w:hAnsi="仿宋" w:eastAsia="仿宋" w:cs="仿宋"/>
                <w:kern w:val="0"/>
                <w:sz w:val="24"/>
                <w:lang w:eastAsia="zh-CN"/>
              </w:rPr>
              <w:t>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844" w:type="dxa"/>
            <w:vAlign w:val="center"/>
          </w:tcPr>
          <w:p>
            <w:pPr>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2</w:t>
            </w:r>
          </w:p>
        </w:tc>
        <w:tc>
          <w:tcPr>
            <w:tcW w:w="1282" w:type="dxa"/>
            <w:vMerge w:val="continue"/>
            <w:shd w:val="clear" w:color="auto" w:fill="auto"/>
            <w:vAlign w:val="center"/>
          </w:tcPr>
          <w:p>
            <w:pPr>
              <w:spacing w:line="360" w:lineRule="exact"/>
              <w:ind w:firstLine="0" w:firstLineChars="0"/>
              <w:jc w:val="center"/>
              <w:rPr>
                <w:rFonts w:ascii="仿宋" w:hAnsi="仿宋" w:eastAsia="仿宋" w:cs="仿宋"/>
                <w:kern w:val="0"/>
                <w:sz w:val="24"/>
              </w:rPr>
            </w:pPr>
          </w:p>
        </w:tc>
        <w:tc>
          <w:tcPr>
            <w:tcW w:w="2054" w:type="dxa"/>
            <w:vMerge w:val="continue"/>
            <w:shd w:val="clear" w:color="auto" w:fill="auto"/>
            <w:vAlign w:val="center"/>
          </w:tcPr>
          <w:p>
            <w:pPr>
              <w:widowControl/>
              <w:spacing w:line="360" w:lineRule="exact"/>
              <w:ind w:firstLine="0" w:firstLineChars="0"/>
              <w:jc w:val="center"/>
              <w:rPr>
                <w:rFonts w:ascii="仿宋" w:hAnsi="仿宋" w:eastAsia="仿宋" w:cs="仿宋"/>
                <w:kern w:val="0"/>
                <w:sz w:val="24"/>
              </w:rPr>
            </w:pPr>
          </w:p>
        </w:tc>
        <w:tc>
          <w:tcPr>
            <w:tcW w:w="2896" w:type="dxa"/>
            <w:shd w:val="clear" w:color="auto" w:fill="auto"/>
            <w:vAlign w:val="center"/>
          </w:tcPr>
          <w:p>
            <w:pPr>
              <w:widowControl/>
              <w:spacing w:line="360" w:lineRule="exact"/>
              <w:ind w:firstLine="0" w:firstLineChars="0"/>
              <w:jc w:val="left"/>
              <w:rPr>
                <w:rFonts w:ascii="仿宋" w:hAnsi="仿宋" w:eastAsia="仿宋" w:cs="仿宋"/>
                <w:kern w:val="0"/>
                <w:sz w:val="24"/>
              </w:rPr>
            </w:pPr>
            <w:r>
              <w:rPr>
                <w:rFonts w:hint="eastAsia" w:ascii="仿宋" w:hAnsi="仿宋" w:eastAsia="仿宋" w:cs="仿宋"/>
                <w:kern w:val="0"/>
                <w:sz w:val="24"/>
              </w:rPr>
              <w:t>内涝积水区段消除比例</w:t>
            </w:r>
          </w:p>
        </w:tc>
        <w:tc>
          <w:tcPr>
            <w:tcW w:w="1199" w:type="dxa"/>
            <w:vAlign w:val="center"/>
          </w:tcPr>
          <w:p>
            <w:pPr>
              <w:widowControl/>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定量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44" w:type="dxa"/>
            <w:vAlign w:val="center"/>
          </w:tcPr>
          <w:p>
            <w:pPr>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3</w:t>
            </w:r>
          </w:p>
        </w:tc>
        <w:tc>
          <w:tcPr>
            <w:tcW w:w="1282" w:type="dxa"/>
            <w:vMerge w:val="continue"/>
            <w:shd w:val="clear" w:color="auto" w:fill="auto"/>
            <w:vAlign w:val="center"/>
          </w:tcPr>
          <w:p>
            <w:pPr>
              <w:spacing w:line="360" w:lineRule="exact"/>
              <w:ind w:firstLine="0" w:firstLineChars="0"/>
              <w:jc w:val="center"/>
              <w:rPr>
                <w:rFonts w:ascii="仿宋" w:hAnsi="仿宋" w:eastAsia="仿宋" w:cs="仿宋"/>
                <w:kern w:val="0"/>
                <w:sz w:val="24"/>
              </w:rPr>
            </w:pPr>
          </w:p>
        </w:tc>
        <w:tc>
          <w:tcPr>
            <w:tcW w:w="2054" w:type="dxa"/>
            <w:vMerge w:val="continue"/>
            <w:shd w:val="clear" w:color="auto" w:fill="auto"/>
            <w:vAlign w:val="center"/>
          </w:tcPr>
          <w:p>
            <w:pPr>
              <w:widowControl/>
              <w:spacing w:line="360" w:lineRule="exact"/>
              <w:ind w:firstLine="0" w:firstLineChars="0"/>
              <w:jc w:val="center"/>
              <w:rPr>
                <w:rFonts w:ascii="仿宋" w:hAnsi="仿宋" w:eastAsia="仿宋" w:cs="仿宋"/>
                <w:kern w:val="0"/>
                <w:sz w:val="24"/>
              </w:rPr>
            </w:pPr>
          </w:p>
        </w:tc>
        <w:tc>
          <w:tcPr>
            <w:tcW w:w="2896" w:type="dxa"/>
            <w:shd w:val="clear" w:color="auto" w:fill="auto"/>
            <w:vAlign w:val="center"/>
          </w:tcPr>
          <w:p>
            <w:pPr>
              <w:widowControl/>
              <w:spacing w:line="360" w:lineRule="exact"/>
              <w:ind w:firstLine="0" w:firstLineChars="0"/>
              <w:jc w:val="left"/>
              <w:rPr>
                <w:rFonts w:ascii="仿宋" w:hAnsi="仿宋" w:eastAsia="仿宋" w:cs="仿宋"/>
                <w:kern w:val="0"/>
                <w:sz w:val="24"/>
              </w:rPr>
            </w:pPr>
            <w:r>
              <w:rPr>
                <w:rFonts w:hint="eastAsia" w:ascii="仿宋" w:hAnsi="仿宋" w:eastAsia="仿宋" w:cs="仿宋"/>
                <w:kern w:val="0"/>
                <w:sz w:val="24"/>
              </w:rPr>
              <w:t>城市防洪标准</w:t>
            </w:r>
          </w:p>
        </w:tc>
        <w:tc>
          <w:tcPr>
            <w:tcW w:w="1199" w:type="dxa"/>
            <w:vAlign w:val="center"/>
          </w:tcPr>
          <w:p>
            <w:pPr>
              <w:widowControl/>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定</w:t>
            </w:r>
            <w:r>
              <w:rPr>
                <w:rFonts w:hint="eastAsia" w:ascii="仿宋" w:hAnsi="仿宋" w:eastAsia="仿宋" w:cs="仿宋"/>
                <w:kern w:val="0"/>
                <w:sz w:val="24"/>
                <w:lang w:eastAsia="zh-CN"/>
              </w:rPr>
              <w:t>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44" w:type="dxa"/>
            <w:vAlign w:val="center"/>
          </w:tcPr>
          <w:p>
            <w:pPr>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4</w:t>
            </w:r>
          </w:p>
        </w:tc>
        <w:tc>
          <w:tcPr>
            <w:tcW w:w="1282" w:type="dxa"/>
            <w:vMerge w:val="continue"/>
            <w:shd w:val="clear" w:color="auto" w:fill="auto"/>
            <w:vAlign w:val="center"/>
          </w:tcPr>
          <w:p>
            <w:pPr>
              <w:spacing w:line="360" w:lineRule="exact"/>
              <w:ind w:firstLine="0" w:firstLineChars="0"/>
              <w:jc w:val="center"/>
              <w:rPr>
                <w:rFonts w:ascii="仿宋" w:hAnsi="仿宋" w:eastAsia="仿宋" w:cs="仿宋"/>
                <w:kern w:val="0"/>
                <w:sz w:val="24"/>
              </w:rPr>
            </w:pPr>
          </w:p>
        </w:tc>
        <w:tc>
          <w:tcPr>
            <w:tcW w:w="2054" w:type="dxa"/>
            <w:vMerge w:val="continue"/>
            <w:shd w:val="clear" w:color="auto" w:fill="auto"/>
            <w:vAlign w:val="center"/>
          </w:tcPr>
          <w:p>
            <w:pPr>
              <w:widowControl/>
              <w:spacing w:line="360" w:lineRule="exact"/>
              <w:ind w:firstLine="0" w:firstLineChars="0"/>
              <w:jc w:val="center"/>
              <w:rPr>
                <w:rFonts w:ascii="仿宋" w:hAnsi="仿宋" w:eastAsia="仿宋" w:cs="仿宋"/>
                <w:kern w:val="0"/>
                <w:sz w:val="24"/>
              </w:rPr>
            </w:pPr>
          </w:p>
        </w:tc>
        <w:tc>
          <w:tcPr>
            <w:tcW w:w="2896" w:type="dxa"/>
            <w:shd w:val="clear" w:color="auto" w:fill="auto"/>
            <w:vAlign w:val="center"/>
          </w:tcPr>
          <w:p>
            <w:pPr>
              <w:widowControl/>
              <w:spacing w:line="360" w:lineRule="exact"/>
              <w:ind w:firstLine="0" w:firstLineChars="0"/>
              <w:jc w:val="left"/>
              <w:rPr>
                <w:rFonts w:ascii="仿宋" w:hAnsi="仿宋" w:eastAsia="仿宋" w:cs="仿宋"/>
                <w:kern w:val="0"/>
                <w:sz w:val="24"/>
              </w:rPr>
            </w:pPr>
            <w:r>
              <w:rPr>
                <w:rFonts w:hint="eastAsia" w:ascii="仿宋" w:hAnsi="仿宋" w:eastAsia="仿宋" w:cs="仿宋"/>
                <w:kern w:val="0"/>
                <w:sz w:val="24"/>
              </w:rPr>
              <w:t>天然水域面积比例</w:t>
            </w:r>
          </w:p>
        </w:tc>
        <w:tc>
          <w:tcPr>
            <w:tcW w:w="1199" w:type="dxa"/>
            <w:vAlign w:val="center"/>
          </w:tcPr>
          <w:p>
            <w:pPr>
              <w:widowControl/>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定量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44" w:type="dxa"/>
            <w:vAlign w:val="center"/>
          </w:tcPr>
          <w:p>
            <w:pPr>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5</w:t>
            </w:r>
          </w:p>
        </w:tc>
        <w:tc>
          <w:tcPr>
            <w:tcW w:w="1282" w:type="dxa"/>
            <w:vMerge w:val="continue"/>
            <w:shd w:val="clear" w:color="auto" w:fill="auto"/>
            <w:vAlign w:val="center"/>
          </w:tcPr>
          <w:p>
            <w:pPr>
              <w:spacing w:line="360" w:lineRule="exact"/>
              <w:ind w:firstLine="0" w:firstLineChars="0"/>
              <w:jc w:val="center"/>
              <w:rPr>
                <w:rFonts w:ascii="仿宋" w:hAnsi="仿宋" w:eastAsia="仿宋" w:cs="仿宋"/>
                <w:kern w:val="0"/>
                <w:sz w:val="24"/>
              </w:rPr>
            </w:pPr>
          </w:p>
        </w:tc>
        <w:tc>
          <w:tcPr>
            <w:tcW w:w="2054" w:type="dxa"/>
            <w:vMerge w:val="continue"/>
            <w:shd w:val="clear" w:color="auto" w:fill="auto"/>
            <w:vAlign w:val="center"/>
          </w:tcPr>
          <w:p>
            <w:pPr>
              <w:widowControl/>
              <w:spacing w:line="360" w:lineRule="exact"/>
              <w:ind w:firstLine="0" w:firstLineChars="0"/>
              <w:jc w:val="center"/>
              <w:rPr>
                <w:rFonts w:ascii="仿宋" w:hAnsi="仿宋" w:eastAsia="仿宋" w:cs="仿宋"/>
                <w:kern w:val="0"/>
                <w:sz w:val="24"/>
              </w:rPr>
            </w:pPr>
          </w:p>
        </w:tc>
        <w:tc>
          <w:tcPr>
            <w:tcW w:w="2896" w:type="dxa"/>
            <w:shd w:val="clear" w:color="auto" w:fill="auto"/>
            <w:vAlign w:val="center"/>
          </w:tcPr>
          <w:p>
            <w:pPr>
              <w:widowControl/>
              <w:spacing w:line="360" w:lineRule="exact"/>
              <w:ind w:firstLine="0" w:firstLineChars="0"/>
              <w:jc w:val="left"/>
              <w:rPr>
                <w:rFonts w:ascii="仿宋" w:hAnsi="仿宋" w:eastAsia="仿宋" w:cs="仿宋"/>
                <w:kern w:val="0"/>
                <w:sz w:val="24"/>
              </w:rPr>
            </w:pPr>
            <w:r>
              <w:rPr>
                <w:rFonts w:hint="eastAsia" w:ascii="仿宋" w:hAnsi="仿宋" w:eastAsia="仿宋" w:cs="仿宋"/>
                <w:kern w:val="0"/>
                <w:sz w:val="24"/>
              </w:rPr>
              <w:t>可透水地面面积比例</w:t>
            </w:r>
          </w:p>
        </w:tc>
        <w:tc>
          <w:tcPr>
            <w:tcW w:w="1199" w:type="dxa"/>
            <w:vAlign w:val="center"/>
          </w:tcPr>
          <w:p>
            <w:pPr>
              <w:widowControl/>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定量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844" w:type="dxa"/>
            <w:vAlign w:val="center"/>
          </w:tcPr>
          <w:p>
            <w:pPr>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6</w:t>
            </w:r>
          </w:p>
        </w:tc>
        <w:tc>
          <w:tcPr>
            <w:tcW w:w="1282" w:type="dxa"/>
            <w:vMerge w:val="continue"/>
            <w:shd w:val="clear" w:color="auto" w:fill="auto"/>
            <w:vAlign w:val="center"/>
          </w:tcPr>
          <w:p>
            <w:pPr>
              <w:spacing w:line="360" w:lineRule="exact"/>
              <w:ind w:firstLine="0" w:firstLineChars="0"/>
              <w:jc w:val="center"/>
              <w:rPr>
                <w:rFonts w:ascii="仿宋" w:hAnsi="仿宋" w:eastAsia="仿宋" w:cs="仿宋"/>
                <w:kern w:val="0"/>
                <w:sz w:val="24"/>
              </w:rPr>
            </w:pPr>
          </w:p>
        </w:tc>
        <w:tc>
          <w:tcPr>
            <w:tcW w:w="2054" w:type="dxa"/>
            <w:shd w:val="clear" w:color="auto" w:fill="auto"/>
            <w:vAlign w:val="center"/>
          </w:tcPr>
          <w:p>
            <w:pPr>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雨水收集</w:t>
            </w:r>
            <w:r>
              <w:rPr>
                <w:rFonts w:hint="eastAsia" w:ascii="仿宋" w:hAnsi="仿宋" w:cs="仿宋"/>
                <w:kern w:val="0"/>
                <w:sz w:val="24"/>
                <w:lang w:eastAsia="zh-CN"/>
              </w:rPr>
              <w:t>和</w:t>
            </w:r>
            <w:r>
              <w:rPr>
                <w:rFonts w:hint="eastAsia" w:ascii="仿宋" w:hAnsi="仿宋" w:eastAsia="仿宋" w:cs="仿宋"/>
                <w:kern w:val="0"/>
                <w:sz w:val="24"/>
              </w:rPr>
              <w:t>利用</w:t>
            </w:r>
          </w:p>
        </w:tc>
        <w:tc>
          <w:tcPr>
            <w:tcW w:w="2896" w:type="dxa"/>
            <w:shd w:val="clear" w:color="auto" w:fill="auto"/>
            <w:vAlign w:val="center"/>
          </w:tcPr>
          <w:p>
            <w:pPr>
              <w:widowControl/>
              <w:spacing w:line="360" w:lineRule="exact"/>
              <w:ind w:firstLine="0" w:firstLineChars="0"/>
              <w:jc w:val="left"/>
              <w:rPr>
                <w:rFonts w:ascii="仿宋" w:hAnsi="仿宋" w:eastAsia="仿宋" w:cs="仿宋"/>
                <w:kern w:val="0"/>
                <w:sz w:val="24"/>
              </w:rPr>
            </w:pPr>
            <w:r>
              <w:rPr>
                <w:rFonts w:hint="eastAsia" w:ascii="仿宋" w:hAnsi="仿宋" w:eastAsia="仿宋" w:cs="仿宋"/>
                <w:kern w:val="0"/>
                <w:sz w:val="24"/>
              </w:rPr>
              <w:t>雨水资源化利用</w:t>
            </w:r>
          </w:p>
        </w:tc>
        <w:tc>
          <w:tcPr>
            <w:tcW w:w="1199" w:type="dxa"/>
            <w:vAlign w:val="center"/>
          </w:tcPr>
          <w:p>
            <w:pPr>
              <w:widowControl/>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定量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44" w:type="dxa"/>
            <w:vAlign w:val="center"/>
          </w:tcPr>
          <w:p>
            <w:pPr>
              <w:spacing w:line="360" w:lineRule="exact"/>
              <w:ind w:firstLine="0" w:firstLineChars="0"/>
              <w:jc w:val="center"/>
              <w:rPr>
                <w:rFonts w:hint="eastAsia" w:ascii="仿宋" w:hAnsi="仿宋" w:eastAsia="仿宋" w:cs="仿宋"/>
                <w:kern w:val="0"/>
                <w:sz w:val="24"/>
                <w:lang w:val="en-US" w:eastAsia="zh-CN"/>
              </w:rPr>
            </w:pPr>
            <w:r>
              <w:rPr>
                <w:rFonts w:hint="eastAsia" w:ascii="仿宋" w:hAnsi="仿宋" w:cs="仿宋"/>
                <w:kern w:val="0"/>
                <w:sz w:val="24"/>
                <w:lang w:val="en-US" w:eastAsia="zh-CN"/>
              </w:rPr>
              <w:t>7</w:t>
            </w:r>
          </w:p>
        </w:tc>
        <w:tc>
          <w:tcPr>
            <w:tcW w:w="1282" w:type="dxa"/>
            <w:vMerge w:val="continue"/>
            <w:shd w:val="clear" w:color="auto" w:fill="auto"/>
            <w:vAlign w:val="center"/>
          </w:tcPr>
          <w:p>
            <w:pPr>
              <w:spacing w:line="360" w:lineRule="exact"/>
              <w:ind w:firstLine="0" w:firstLineChars="0"/>
              <w:jc w:val="center"/>
              <w:rPr>
                <w:rFonts w:ascii="仿宋" w:hAnsi="仿宋" w:eastAsia="仿宋" w:cs="仿宋"/>
                <w:kern w:val="0"/>
                <w:sz w:val="24"/>
              </w:rPr>
            </w:pPr>
          </w:p>
        </w:tc>
        <w:tc>
          <w:tcPr>
            <w:tcW w:w="2054" w:type="dxa"/>
            <w:vMerge w:val="restart"/>
            <w:shd w:val="clear" w:color="auto" w:fill="auto"/>
            <w:vAlign w:val="center"/>
          </w:tcPr>
          <w:p>
            <w:pPr>
              <w:widowControl/>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其他</w:t>
            </w:r>
          </w:p>
        </w:tc>
        <w:tc>
          <w:tcPr>
            <w:tcW w:w="2896" w:type="dxa"/>
            <w:shd w:val="clear" w:color="auto" w:fill="auto"/>
            <w:vAlign w:val="center"/>
          </w:tcPr>
          <w:p>
            <w:pPr>
              <w:widowControl/>
              <w:spacing w:line="360" w:lineRule="exact"/>
              <w:ind w:firstLine="0" w:firstLineChars="0"/>
              <w:jc w:val="left"/>
              <w:rPr>
                <w:rFonts w:hint="eastAsia" w:ascii="仿宋" w:hAnsi="仿宋" w:eastAsia="仿宋" w:cs="仿宋"/>
                <w:kern w:val="0"/>
                <w:sz w:val="24"/>
                <w:lang w:eastAsia="zh-CN"/>
              </w:rPr>
            </w:pPr>
            <w:r>
              <w:rPr>
                <w:rFonts w:hint="eastAsia" w:ascii="仿宋" w:hAnsi="仿宋" w:cs="仿宋"/>
                <w:kern w:val="0"/>
                <w:sz w:val="24"/>
                <w:lang w:eastAsia="zh-CN"/>
              </w:rPr>
              <w:t>城市生活污水集中收集率</w:t>
            </w:r>
          </w:p>
        </w:tc>
        <w:tc>
          <w:tcPr>
            <w:tcW w:w="1199" w:type="dxa"/>
            <w:vAlign w:val="center"/>
          </w:tcPr>
          <w:p>
            <w:pPr>
              <w:widowControl/>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定量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44" w:type="dxa"/>
            <w:vAlign w:val="center"/>
          </w:tcPr>
          <w:p>
            <w:pPr>
              <w:spacing w:line="360" w:lineRule="exact"/>
              <w:ind w:firstLine="0" w:firstLineChars="0"/>
              <w:jc w:val="center"/>
              <w:rPr>
                <w:rFonts w:hint="eastAsia" w:ascii="仿宋" w:hAnsi="仿宋" w:eastAsia="仿宋" w:cs="仿宋"/>
                <w:kern w:val="0"/>
                <w:sz w:val="24"/>
                <w:lang w:val="en-US" w:eastAsia="zh-CN"/>
              </w:rPr>
            </w:pPr>
            <w:r>
              <w:rPr>
                <w:rFonts w:hint="eastAsia" w:ascii="仿宋" w:hAnsi="仿宋" w:cs="仿宋"/>
                <w:kern w:val="0"/>
                <w:sz w:val="24"/>
                <w:lang w:val="en-US" w:eastAsia="zh-CN"/>
              </w:rPr>
              <w:t>8</w:t>
            </w:r>
          </w:p>
        </w:tc>
        <w:tc>
          <w:tcPr>
            <w:tcW w:w="1282" w:type="dxa"/>
            <w:vMerge w:val="continue"/>
            <w:shd w:val="clear" w:color="auto" w:fill="auto"/>
            <w:vAlign w:val="center"/>
          </w:tcPr>
          <w:p>
            <w:pPr>
              <w:spacing w:line="360" w:lineRule="exact"/>
              <w:ind w:firstLine="0" w:firstLineChars="0"/>
              <w:jc w:val="center"/>
              <w:rPr>
                <w:rFonts w:ascii="仿宋" w:hAnsi="仿宋" w:eastAsia="仿宋" w:cs="仿宋"/>
                <w:kern w:val="0"/>
                <w:sz w:val="24"/>
              </w:rPr>
            </w:pPr>
          </w:p>
        </w:tc>
        <w:tc>
          <w:tcPr>
            <w:tcW w:w="2054" w:type="dxa"/>
            <w:vMerge w:val="continue"/>
            <w:shd w:val="clear" w:color="auto" w:fill="auto"/>
            <w:vAlign w:val="center"/>
          </w:tcPr>
          <w:p>
            <w:pPr>
              <w:widowControl/>
              <w:spacing w:line="360" w:lineRule="exact"/>
              <w:ind w:firstLine="0" w:firstLineChars="0"/>
              <w:jc w:val="center"/>
              <w:rPr>
                <w:rFonts w:hint="eastAsia" w:ascii="仿宋" w:hAnsi="仿宋" w:eastAsia="仿宋" w:cs="仿宋"/>
                <w:kern w:val="0"/>
                <w:sz w:val="24"/>
              </w:rPr>
            </w:pPr>
          </w:p>
        </w:tc>
        <w:tc>
          <w:tcPr>
            <w:tcW w:w="2896" w:type="dxa"/>
            <w:shd w:val="clear" w:color="auto" w:fill="auto"/>
            <w:vAlign w:val="center"/>
          </w:tcPr>
          <w:p>
            <w:pPr>
              <w:widowControl/>
              <w:spacing w:line="360" w:lineRule="exact"/>
              <w:ind w:firstLine="0" w:firstLineChars="0"/>
              <w:jc w:val="left"/>
              <w:rPr>
                <w:rFonts w:hint="eastAsia" w:ascii="仿宋" w:hAnsi="仿宋" w:cs="仿宋"/>
                <w:kern w:val="0"/>
                <w:sz w:val="24"/>
                <w:lang w:val="en-US" w:eastAsia="zh-CN"/>
              </w:rPr>
            </w:pPr>
            <w:r>
              <w:rPr>
                <w:rFonts w:hint="eastAsia" w:ascii="仿宋" w:hAnsi="仿宋" w:cs="仿宋"/>
                <w:kern w:val="0"/>
                <w:sz w:val="24"/>
                <w:lang w:eastAsia="zh-CN"/>
              </w:rPr>
              <w:t>城市污水处理厂进水</w:t>
            </w:r>
            <w:r>
              <w:rPr>
                <w:rFonts w:hint="eastAsia" w:ascii="仿宋" w:hAnsi="仿宋" w:cs="仿宋"/>
                <w:kern w:val="0"/>
                <w:sz w:val="24"/>
                <w:lang w:val="en-US" w:eastAsia="zh-CN"/>
              </w:rPr>
              <w:t>BOD平均浓度</w:t>
            </w:r>
          </w:p>
        </w:tc>
        <w:tc>
          <w:tcPr>
            <w:tcW w:w="1199" w:type="dxa"/>
            <w:vAlign w:val="center"/>
          </w:tcPr>
          <w:p>
            <w:pPr>
              <w:widowControl/>
              <w:spacing w:line="360" w:lineRule="exact"/>
              <w:ind w:firstLine="0" w:firstLineChars="0"/>
              <w:jc w:val="center"/>
              <w:rPr>
                <w:rFonts w:hint="eastAsia" w:ascii="仿宋" w:hAnsi="仿宋" w:eastAsia="仿宋" w:cs="仿宋"/>
                <w:kern w:val="0"/>
                <w:sz w:val="24"/>
                <w:lang w:eastAsia="zh-CN"/>
              </w:rPr>
            </w:pPr>
            <w:r>
              <w:rPr>
                <w:rFonts w:hint="eastAsia" w:ascii="仿宋" w:hAnsi="仿宋" w:cs="仿宋"/>
                <w:kern w:val="0"/>
                <w:sz w:val="24"/>
                <w:lang w:eastAsia="zh-CN"/>
              </w:rPr>
              <w:t>定量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844" w:type="dxa"/>
            <w:vAlign w:val="center"/>
          </w:tcPr>
          <w:p>
            <w:pPr>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9</w:t>
            </w:r>
          </w:p>
        </w:tc>
        <w:tc>
          <w:tcPr>
            <w:tcW w:w="1282" w:type="dxa"/>
            <w:vMerge w:val="continue"/>
            <w:shd w:val="clear" w:color="auto" w:fill="auto"/>
            <w:vAlign w:val="center"/>
          </w:tcPr>
          <w:p>
            <w:pPr>
              <w:spacing w:line="360" w:lineRule="exact"/>
              <w:ind w:firstLine="0" w:firstLineChars="0"/>
              <w:jc w:val="center"/>
              <w:rPr>
                <w:rFonts w:ascii="仿宋" w:hAnsi="仿宋" w:eastAsia="仿宋" w:cs="仿宋"/>
                <w:kern w:val="0"/>
                <w:sz w:val="24"/>
              </w:rPr>
            </w:pPr>
          </w:p>
        </w:tc>
        <w:tc>
          <w:tcPr>
            <w:tcW w:w="2054" w:type="dxa"/>
            <w:vMerge w:val="continue"/>
            <w:shd w:val="clear" w:color="auto" w:fill="auto"/>
            <w:vAlign w:val="center"/>
          </w:tcPr>
          <w:p>
            <w:pPr>
              <w:widowControl/>
              <w:spacing w:line="360" w:lineRule="exact"/>
              <w:ind w:firstLine="0" w:firstLineChars="0"/>
              <w:jc w:val="center"/>
              <w:rPr>
                <w:rFonts w:ascii="仿宋" w:hAnsi="仿宋" w:eastAsia="仿宋" w:cs="仿宋"/>
                <w:kern w:val="0"/>
                <w:sz w:val="24"/>
              </w:rPr>
            </w:pPr>
          </w:p>
        </w:tc>
        <w:tc>
          <w:tcPr>
            <w:tcW w:w="2896" w:type="dxa"/>
            <w:shd w:val="clear" w:color="auto" w:fill="auto"/>
            <w:vAlign w:val="center"/>
          </w:tcPr>
          <w:p>
            <w:pPr>
              <w:widowControl/>
              <w:spacing w:line="360" w:lineRule="exact"/>
              <w:ind w:firstLine="0" w:firstLineChars="0"/>
              <w:jc w:val="left"/>
              <w:rPr>
                <w:rFonts w:ascii="仿宋" w:hAnsi="仿宋" w:eastAsia="仿宋" w:cs="仿宋"/>
                <w:kern w:val="0"/>
                <w:sz w:val="24"/>
              </w:rPr>
            </w:pPr>
            <w:r>
              <w:rPr>
                <w:rFonts w:hint="eastAsia" w:ascii="仿宋" w:hAnsi="仿宋" w:eastAsia="仿宋" w:cs="仿宋"/>
                <w:kern w:val="0"/>
                <w:sz w:val="24"/>
              </w:rPr>
              <w:t>黑臭水体消除比例</w:t>
            </w:r>
          </w:p>
        </w:tc>
        <w:tc>
          <w:tcPr>
            <w:tcW w:w="1199" w:type="dxa"/>
            <w:vAlign w:val="center"/>
          </w:tcPr>
          <w:p>
            <w:pPr>
              <w:widowControl/>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定量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844" w:type="dxa"/>
            <w:vAlign w:val="center"/>
          </w:tcPr>
          <w:p>
            <w:pPr>
              <w:widowControl/>
              <w:spacing w:line="360" w:lineRule="exact"/>
              <w:ind w:firstLine="0" w:firstLineChars="0"/>
              <w:jc w:val="center"/>
              <w:rPr>
                <w:rFonts w:hint="eastAsia" w:ascii="仿宋" w:hAnsi="仿宋" w:eastAsia="仿宋" w:cs="仿宋"/>
                <w:kern w:val="0"/>
                <w:sz w:val="24"/>
                <w:lang w:val="en-US" w:eastAsia="zh-CN"/>
              </w:rPr>
            </w:pPr>
            <w:r>
              <w:rPr>
                <w:rFonts w:hint="eastAsia" w:ascii="仿宋" w:hAnsi="仿宋" w:eastAsia="仿宋" w:cs="仿宋"/>
                <w:kern w:val="0"/>
                <w:sz w:val="24"/>
              </w:rPr>
              <w:t>1</w:t>
            </w:r>
            <w:r>
              <w:rPr>
                <w:rFonts w:hint="eastAsia" w:ascii="仿宋" w:hAnsi="仿宋" w:cs="仿宋"/>
                <w:kern w:val="0"/>
                <w:sz w:val="24"/>
                <w:lang w:val="en-US" w:eastAsia="zh-CN"/>
              </w:rPr>
              <w:t>0</w:t>
            </w:r>
          </w:p>
        </w:tc>
        <w:tc>
          <w:tcPr>
            <w:tcW w:w="1282" w:type="dxa"/>
            <w:vMerge w:val="restart"/>
            <w:shd w:val="clear" w:color="auto" w:fill="auto"/>
            <w:vAlign w:val="center"/>
          </w:tcPr>
          <w:p>
            <w:pPr>
              <w:widowControl/>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管理绩效</w:t>
            </w:r>
          </w:p>
        </w:tc>
        <w:tc>
          <w:tcPr>
            <w:tcW w:w="2054" w:type="dxa"/>
            <w:shd w:val="clear" w:color="auto" w:fill="auto"/>
            <w:vAlign w:val="center"/>
          </w:tcPr>
          <w:p>
            <w:pPr>
              <w:widowControl/>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立法及长效机制</w:t>
            </w:r>
          </w:p>
        </w:tc>
        <w:tc>
          <w:tcPr>
            <w:tcW w:w="2896" w:type="dxa"/>
            <w:shd w:val="clear" w:color="auto" w:fill="auto"/>
            <w:vAlign w:val="center"/>
          </w:tcPr>
          <w:p>
            <w:pPr>
              <w:widowControl/>
              <w:spacing w:line="360" w:lineRule="exact"/>
              <w:ind w:firstLine="0" w:firstLineChars="0"/>
              <w:jc w:val="left"/>
              <w:rPr>
                <w:rFonts w:ascii="仿宋" w:hAnsi="仿宋" w:eastAsia="仿宋" w:cs="仿宋"/>
                <w:kern w:val="0"/>
                <w:sz w:val="24"/>
              </w:rPr>
            </w:pPr>
            <w:r>
              <w:rPr>
                <w:rFonts w:hint="eastAsia" w:ascii="仿宋" w:hAnsi="仿宋" w:cs="仿宋"/>
                <w:kern w:val="0"/>
                <w:sz w:val="24"/>
                <w:lang w:eastAsia="zh-CN"/>
              </w:rPr>
              <w:t>拟</w:t>
            </w:r>
            <w:r>
              <w:rPr>
                <w:rFonts w:hint="eastAsia" w:ascii="仿宋" w:hAnsi="仿宋" w:eastAsia="仿宋" w:cs="仿宋"/>
                <w:kern w:val="0"/>
                <w:sz w:val="24"/>
              </w:rPr>
              <w:t>完成的立法</w:t>
            </w:r>
            <w:r>
              <w:rPr>
                <w:rFonts w:hint="eastAsia" w:ascii="仿宋" w:hAnsi="仿宋" w:cs="仿宋"/>
                <w:kern w:val="0"/>
                <w:sz w:val="24"/>
                <w:lang w:eastAsia="zh-CN"/>
              </w:rPr>
              <w:t>或</w:t>
            </w:r>
            <w:r>
              <w:rPr>
                <w:rFonts w:hint="eastAsia" w:ascii="仿宋" w:hAnsi="仿宋" w:eastAsia="仿宋" w:cs="仿宋"/>
                <w:kern w:val="0"/>
                <w:sz w:val="24"/>
              </w:rPr>
              <w:t>长效机制</w:t>
            </w:r>
          </w:p>
        </w:tc>
        <w:tc>
          <w:tcPr>
            <w:tcW w:w="1199" w:type="dxa"/>
            <w:vAlign w:val="center"/>
          </w:tcPr>
          <w:p>
            <w:pPr>
              <w:widowControl/>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定量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844" w:type="dxa"/>
            <w:vAlign w:val="center"/>
          </w:tcPr>
          <w:p>
            <w:pPr>
              <w:widowControl/>
              <w:spacing w:line="360" w:lineRule="exact"/>
              <w:ind w:firstLine="0" w:firstLineChars="0"/>
              <w:jc w:val="center"/>
              <w:rPr>
                <w:rFonts w:hint="eastAsia" w:ascii="仿宋" w:hAnsi="仿宋" w:eastAsia="仿宋" w:cs="仿宋"/>
                <w:kern w:val="0"/>
                <w:sz w:val="24"/>
                <w:lang w:val="en-US" w:eastAsia="zh-CN"/>
              </w:rPr>
            </w:pPr>
            <w:r>
              <w:rPr>
                <w:rFonts w:hint="eastAsia" w:ascii="仿宋" w:hAnsi="仿宋" w:eastAsia="仿宋" w:cs="仿宋"/>
                <w:kern w:val="0"/>
                <w:sz w:val="24"/>
              </w:rPr>
              <w:t>1</w:t>
            </w:r>
            <w:r>
              <w:rPr>
                <w:rFonts w:hint="eastAsia" w:ascii="仿宋" w:hAnsi="仿宋" w:cs="仿宋"/>
                <w:kern w:val="0"/>
                <w:sz w:val="24"/>
                <w:lang w:val="en-US" w:eastAsia="zh-CN"/>
              </w:rPr>
              <w:t>1</w:t>
            </w:r>
          </w:p>
        </w:tc>
        <w:tc>
          <w:tcPr>
            <w:tcW w:w="1282" w:type="dxa"/>
            <w:vMerge w:val="continue"/>
            <w:shd w:val="clear" w:color="auto" w:fill="auto"/>
            <w:vAlign w:val="center"/>
          </w:tcPr>
          <w:p>
            <w:pPr>
              <w:widowControl/>
              <w:spacing w:line="360" w:lineRule="exact"/>
              <w:ind w:firstLine="0" w:firstLineChars="0"/>
              <w:jc w:val="center"/>
              <w:rPr>
                <w:rFonts w:ascii="仿宋" w:hAnsi="仿宋" w:eastAsia="仿宋" w:cs="仿宋"/>
                <w:kern w:val="0"/>
                <w:sz w:val="24"/>
              </w:rPr>
            </w:pPr>
          </w:p>
        </w:tc>
        <w:tc>
          <w:tcPr>
            <w:tcW w:w="2054" w:type="dxa"/>
            <w:shd w:val="clear" w:color="auto" w:fill="auto"/>
            <w:vAlign w:val="center"/>
          </w:tcPr>
          <w:p>
            <w:pPr>
              <w:widowControl/>
              <w:spacing w:line="360" w:lineRule="exact"/>
              <w:ind w:firstLine="0" w:firstLineChars="0"/>
              <w:jc w:val="center"/>
              <w:rPr>
                <w:rFonts w:hint="eastAsia" w:ascii="仿宋" w:hAnsi="仿宋" w:eastAsia="仿宋" w:cs="仿宋"/>
                <w:kern w:val="0"/>
                <w:sz w:val="24"/>
              </w:rPr>
            </w:pPr>
            <w:r>
              <w:rPr>
                <w:rFonts w:hint="eastAsia" w:ascii="仿宋" w:hAnsi="仿宋" w:eastAsia="仿宋" w:cs="仿宋"/>
                <w:kern w:val="0"/>
                <w:sz w:val="24"/>
              </w:rPr>
              <w:t>规划建设管控</w:t>
            </w:r>
          </w:p>
          <w:p>
            <w:pPr>
              <w:widowControl/>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制度</w:t>
            </w:r>
          </w:p>
        </w:tc>
        <w:tc>
          <w:tcPr>
            <w:tcW w:w="2896" w:type="dxa"/>
            <w:shd w:val="clear" w:color="auto" w:fill="auto"/>
            <w:vAlign w:val="center"/>
          </w:tcPr>
          <w:p>
            <w:pPr>
              <w:widowControl/>
              <w:spacing w:line="360" w:lineRule="exact"/>
              <w:ind w:firstLine="0" w:firstLineChars="0"/>
              <w:jc w:val="left"/>
              <w:rPr>
                <w:rFonts w:ascii="仿宋" w:hAnsi="仿宋" w:eastAsia="仿宋" w:cs="仿宋"/>
                <w:kern w:val="0"/>
                <w:sz w:val="24"/>
              </w:rPr>
            </w:pPr>
            <w:r>
              <w:rPr>
                <w:rFonts w:hint="eastAsia" w:ascii="仿宋" w:hAnsi="仿宋" w:cs="仿宋"/>
                <w:kern w:val="0"/>
                <w:sz w:val="24"/>
                <w:lang w:eastAsia="zh-CN"/>
              </w:rPr>
              <w:t>拟建立的海绵城市</w:t>
            </w:r>
            <w:r>
              <w:rPr>
                <w:rFonts w:hint="eastAsia" w:ascii="仿宋" w:hAnsi="仿宋" w:eastAsia="仿宋" w:cs="仿宋"/>
                <w:kern w:val="0"/>
                <w:sz w:val="24"/>
              </w:rPr>
              <w:t>规划建设管控制度</w:t>
            </w:r>
          </w:p>
        </w:tc>
        <w:tc>
          <w:tcPr>
            <w:tcW w:w="1199" w:type="dxa"/>
            <w:vAlign w:val="center"/>
          </w:tcPr>
          <w:p>
            <w:pPr>
              <w:widowControl/>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844" w:type="dxa"/>
            <w:vAlign w:val="center"/>
          </w:tcPr>
          <w:p>
            <w:pPr>
              <w:widowControl/>
              <w:spacing w:line="360" w:lineRule="exact"/>
              <w:ind w:firstLine="0" w:firstLineChars="0"/>
              <w:jc w:val="center"/>
              <w:rPr>
                <w:rFonts w:hint="eastAsia" w:ascii="仿宋" w:hAnsi="仿宋" w:eastAsia="仿宋" w:cs="仿宋"/>
                <w:kern w:val="0"/>
                <w:sz w:val="24"/>
                <w:lang w:val="en-US" w:eastAsia="zh-CN"/>
              </w:rPr>
            </w:pPr>
            <w:r>
              <w:rPr>
                <w:rFonts w:hint="eastAsia" w:ascii="仿宋" w:hAnsi="仿宋" w:eastAsia="仿宋" w:cs="仿宋"/>
                <w:kern w:val="0"/>
                <w:sz w:val="24"/>
              </w:rPr>
              <w:t>1</w:t>
            </w:r>
            <w:r>
              <w:rPr>
                <w:rFonts w:hint="eastAsia" w:ascii="仿宋" w:hAnsi="仿宋" w:cs="仿宋"/>
                <w:kern w:val="0"/>
                <w:sz w:val="24"/>
                <w:lang w:val="en-US" w:eastAsia="zh-CN"/>
              </w:rPr>
              <w:t>2</w:t>
            </w:r>
          </w:p>
        </w:tc>
        <w:tc>
          <w:tcPr>
            <w:tcW w:w="1282" w:type="dxa"/>
            <w:vMerge w:val="continue"/>
            <w:shd w:val="clear" w:color="auto" w:fill="auto"/>
            <w:vAlign w:val="center"/>
          </w:tcPr>
          <w:p>
            <w:pPr>
              <w:widowControl/>
              <w:spacing w:line="360" w:lineRule="exact"/>
              <w:ind w:firstLine="0" w:firstLineChars="0"/>
              <w:jc w:val="center"/>
              <w:rPr>
                <w:rFonts w:ascii="仿宋" w:hAnsi="仿宋" w:eastAsia="仿宋" w:cs="仿宋"/>
                <w:kern w:val="0"/>
                <w:sz w:val="24"/>
              </w:rPr>
            </w:pPr>
          </w:p>
        </w:tc>
        <w:tc>
          <w:tcPr>
            <w:tcW w:w="2054" w:type="dxa"/>
            <w:shd w:val="clear" w:color="auto" w:fill="auto"/>
            <w:vAlign w:val="center"/>
          </w:tcPr>
          <w:p>
            <w:pPr>
              <w:widowControl/>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绩效考核制度</w:t>
            </w:r>
          </w:p>
        </w:tc>
        <w:tc>
          <w:tcPr>
            <w:tcW w:w="2896" w:type="dxa"/>
            <w:shd w:val="clear" w:color="auto" w:fill="auto"/>
            <w:vAlign w:val="center"/>
          </w:tcPr>
          <w:p>
            <w:pPr>
              <w:widowControl/>
              <w:spacing w:line="360" w:lineRule="exact"/>
              <w:ind w:firstLine="0" w:firstLineChars="0"/>
              <w:jc w:val="left"/>
              <w:rPr>
                <w:rFonts w:ascii="仿宋" w:hAnsi="仿宋" w:eastAsia="仿宋" w:cs="仿宋"/>
                <w:kern w:val="0"/>
                <w:sz w:val="24"/>
              </w:rPr>
            </w:pPr>
            <w:r>
              <w:rPr>
                <w:rFonts w:hint="eastAsia" w:ascii="仿宋" w:hAnsi="仿宋" w:eastAsia="仿宋" w:cs="仿宋"/>
                <w:kern w:val="0"/>
                <w:sz w:val="24"/>
              </w:rPr>
              <w:t>市政府对各区、各部门的绩效考核制度</w:t>
            </w:r>
          </w:p>
        </w:tc>
        <w:tc>
          <w:tcPr>
            <w:tcW w:w="1199" w:type="dxa"/>
            <w:vAlign w:val="center"/>
          </w:tcPr>
          <w:p>
            <w:pPr>
              <w:widowControl/>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44" w:type="dxa"/>
            <w:vAlign w:val="center"/>
          </w:tcPr>
          <w:p>
            <w:pPr>
              <w:widowControl/>
              <w:spacing w:line="360" w:lineRule="exact"/>
              <w:ind w:firstLine="0" w:firstLineChars="0"/>
              <w:jc w:val="center"/>
              <w:rPr>
                <w:rFonts w:hint="eastAsia" w:ascii="仿宋" w:hAnsi="仿宋" w:eastAsia="仿宋" w:cs="仿宋"/>
                <w:kern w:val="0"/>
                <w:sz w:val="24"/>
                <w:lang w:val="en-US" w:eastAsia="zh-CN"/>
              </w:rPr>
            </w:pPr>
            <w:r>
              <w:rPr>
                <w:rFonts w:hint="eastAsia" w:ascii="仿宋" w:hAnsi="仿宋" w:eastAsia="仿宋" w:cs="仿宋"/>
                <w:kern w:val="0"/>
                <w:sz w:val="24"/>
              </w:rPr>
              <w:t>1</w:t>
            </w:r>
            <w:r>
              <w:rPr>
                <w:rFonts w:hint="eastAsia" w:ascii="仿宋" w:hAnsi="仿宋" w:cs="仿宋"/>
                <w:kern w:val="0"/>
                <w:sz w:val="24"/>
                <w:lang w:val="en-US" w:eastAsia="zh-CN"/>
              </w:rPr>
              <w:t>3</w:t>
            </w:r>
          </w:p>
        </w:tc>
        <w:tc>
          <w:tcPr>
            <w:tcW w:w="1282" w:type="dxa"/>
            <w:vMerge w:val="continue"/>
            <w:shd w:val="clear" w:color="auto" w:fill="auto"/>
            <w:vAlign w:val="center"/>
          </w:tcPr>
          <w:p>
            <w:pPr>
              <w:widowControl/>
              <w:spacing w:line="360" w:lineRule="exact"/>
              <w:ind w:firstLine="0" w:firstLineChars="0"/>
              <w:jc w:val="center"/>
              <w:rPr>
                <w:rFonts w:ascii="仿宋" w:hAnsi="仿宋" w:eastAsia="仿宋" w:cs="仿宋"/>
                <w:kern w:val="0"/>
                <w:sz w:val="24"/>
              </w:rPr>
            </w:pPr>
          </w:p>
        </w:tc>
        <w:tc>
          <w:tcPr>
            <w:tcW w:w="2054" w:type="dxa"/>
            <w:shd w:val="clear" w:color="auto" w:fill="auto"/>
            <w:vAlign w:val="center"/>
          </w:tcPr>
          <w:p>
            <w:pPr>
              <w:widowControl/>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投融资机制</w:t>
            </w:r>
          </w:p>
        </w:tc>
        <w:tc>
          <w:tcPr>
            <w:tcW w:w="2896" w:type="dxa"/>
            <w:shd w:val="clear" w:color="auto" w:fill="auto"/>
            <w:vAlign w:val="center"/>
          </w:tcPr>
          <w:p>
            <w:pPr>
              <w:widowControl/>
              <w:spacing w:line="360" w:lineRule="exact"/>
              <w:ind w:firstLine="0" w:firstLineChars="0"/>
              <w:jc w:val="left"/>
              <w:rPr>
                <w:rFonts w:hint="eastAsia" w:ascii="仿宋" w:hAnsi="仿宋" w:eastAsia="仿宋" w:cs="仿宋"/>
                <w:kern w:val="0"/>
                <w:sz w:val="24"/>
                <w:lang w:eastAsia="zh-CN"/>
              </w:rPr>
            </w:pPr>
            <w:r>
              <w:rPr>
                <w:rFonts w:hint="eastAsia" w:ascii="仿宋" w:hAnsi="仿宋" w:cs="仿宋"/>
                <w:kern w:val="0"/>
                <w:sz w:val="24"/>
                <w:lang w:eastAsia="zh-CN"/>
              </w:rPr>
              <w:t>拟制定的</w:t>
            </w:r>
            <w:r>
              <w:rPr>
                <w:rFonts w:hint="eastAsia" w:ascii="仿宋" w:hAnsi="仿宋" w:eastAsia="仿宋" w:cs="仿宋"/>
                <w:kern w:val="0"/>
                <w:sz w:val="24"/>
              </w:rPr>
              <w:t>投融资机制</w:t>
            </w:r>
          </w:p>
        </w:tc>
        <w:tc>
          <w:tcPr>
            <w:tcW w:w="1199" w:type="dxa"/>
            <w:vAlign w:val="center"/>
          </w:tcPr>
          <w:p>
            <w:pPr>
              <w:widowControl/>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844" w:type="dxa"/>
            <w:vAlign w:val="center"/>
          </w:tcPr>
          <w:p>
            <w:pPr>
              <w:widowControl/>
              <w:spacing w:line="360" w:lineRule="exact"/>
              <w:ind w:firstLine="0" w:firstLineChars="0"/>
              <w:jc w:val="center"/>
              <w:rPr>
                <w:rFonts w:hint="eastAsia" w:ascii="仿宋" w:hAnsi="仿宋" w:eastAsia="仿宋" w:cs="仿宋"/>
                <w:kern w:val="0"/>
                <w:sz w:val="24"/>
                <w:lang w:val="en-US" w:eastAsia="zh-CN"/>
              </w:rPr>
            </w:pPr>
            <w:r>
              <w:rPr>
                <w:rFonts w:hint="eastAsia" w:ascii="仿宋" w:hAnsi="仿宋" w:eastAsia="仿宋" w:cs="仿宋"/>
                <w:kern w:val="0"/>
                <w:sz w:val="24"/>
              </w:rPr>
              <w:t>1</w:t>
            </w:r>
            <w:r>
              <w:rPr>
                <w:rFonts w:hint="eastAsia" w:ascii="仿宋" w:hAnsi="仿宋" w:cs="仿宋"/>
                <w:kern w:val="0"/>
                <w:sz w:val="24"/>
                <w:lang w:val="en-US" w:eastAsia="zh-CN"/>
              </w:rPr>
              <w:t>4</w:t>
            </w:r>
          </w:p>
        </w:tc>
        <w:tc>
          <w:tcPr>
            <w:tcW w:w="1282" w:type="dxa"/>
            <w:vMerge w:val="continue"/>
            <w:shd w:val="clear" w:color="auto" w:fill="auto"/>
            <w:vAlign w:val="center"/>
          </w:tcPr>
          <w:p>
            <w:pPr>
              <w:widowControl/>
              <w:spacing w:line="360" w:lineRule="exact"/>
              <w:ind w:firstLine="0" w:firstLineChars="0"/>
              <w:jc w:val="center"/>
              <w:rPr>
                <w:rFonts w:ascii="仿宋" w:hAnsi="仿宋" w:eastAsia="仿宋" w:cs="仿宋"/>
                <w:kern w:val="0"/>
                <w:sz w:val="24"/>
              </w:rPr>
            </w:pPr>
          </w:p>
        </w:tc>
        <w:tc>
          <w:tcPr>
            <w:tcW w:w="2054" w:type="dxa"/>
            <w:shd w:val="clear" w:color="auto" w:fill="auto"/>
            <w:vAlign w:val="center"/>
          </w:tcPr>
          <w:p>
            <w:pPr>
              <w:widowControl/>
              <w:spacing w:line="360" w:lineRule="exact"/>
              <w:ind w:firstLine="0" w:firstLineChars="0"/>
              <w:jc w:val="center"/>
              <w:rPr>
                <w:rFonts w:hint="eastAsia" w:ascii="仿宋" w:hAnsi="仿宋" w:eastAsia="仿宋" w:cs="仿宋"/>
                <w:kern w:val="0"/>
                <w:sz w:val="24"/>
              </w:rPr>
            </w:pPr>
            <w:r>
              <w:rPr>
                <w:rFonts w:hint="eastAsia" w:ascii="仿宋" w:hAnsi="仿宋" w:eastAsia="仿宋" w:cs="仿宋"/>
                <w:kern w:val="0"/>
                <w:sz w:val="24"/>
              </w:rPr>
              <w:t>培训宣传及</w:t>
            </w:r>
          </w:p>
          <w:p>
            <w:pPr>
              <w:widowControl/>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公众参与</w:t>
            </w:r>
          </w:p>
        </w:tc>
        <w:tc>
          <w:tcPr>
            <w:tcW w:w="2896" w:type="dxa"/>
            <w:shd w:val="clear" w:color="auto" w:fill="auto"/>
            <w:vAlign w:val="center"/>
          </w:tcPr>
          <w:p>
            <w:pPr>
              <w:widowControl/>
              <w:spacing w:line="360" w:lineRule="exact"/>
              <w:ind w:firstLine="0" w:firstLineChars="0"/>
              <w:jc w:val="left"/>
              <w:rPr>
                <w:rFonts w:hint="eastAsia" w:ascii="仿宋" w:hAnsi="仿宋" w:eastAsia="仿宋" w:cs="仿宋"/>
                <w:kern w:val="0"/>
                <w:sz w:val="24"/>
                <w:lang w:eastAsia="zh-CN"/>
              </w:rPr>
            </w:pPr>
            <w:r>
              <w:rPr>
                <w:rFonts w:hint="eastAsia" w:ascii="仿宋" w:hAnsi="仿宋" w:cs="仿宋"/>
                <w:kern w:val="0"/>
                <w:sz w:val="24"/>
                <w:lang w:eastAsia="zh-CN"/>
              </w:rPr>
              <w:t>拟开展的</w:t>
            </w:r>
            <w:r>
              <w:rPr>
                <w:rFonts w:hint="eastAsia" w:ascii="仿宋" w:hAnsi="仿宋" w:eastAsia="仿宋" w:cs="仿宋"/>
                <w:kern w:val="0"/>
                <w:sz w:val="24"/>
              </w:rPr>
              <w:t>海绵城市建设培训、宣传</w:t>
            </w:r>
            <w:r>
              <w:rPr>
                <w:rFonts w:hint="eastAsia" w:ascii="仿宋" w:hAnsi="仿宋" w:cs="仿宋"/>
                <w:kern w:val="0"/>
                <w:sz w:val="24"/>
                <w:lang w:eastAsia="zh-CN"/>
              </w:rPr>
              <w:t>次数</w:t>
            </w:r>
          </w:p>
        </w:tc>
        <w:tc>
          <w:tcPr>
            <w:tcW w:w="1199" w:type="dxa"/>
            <w:vAlign w:val="center"/>
          </w:tcPr>
          <w:p>
            <w:pPr>
              <w:widowControl/>
              <w:spacing w:line="360" w:lineRule="exact"/>
              <w:ind w:firstLine="0" w:firstLineChars="0"/>
              <w:jc w:val="center"/>
              <w:rPr>
                <w:rFonts w:hint="eastAsia" w:ascii="仿宋" w:hAnsi="仿宋" w:eastAsia="仿宋" w:cs="仿宋"/>
                <w:kern w:val="0"/>
                <w:sz w:val="24"/>
                <w:lang w:eastAsia="zh-CN"/>
              </w:rPr>
            </w:pPr>
            <w:r>
              <w:rPr>
                <w:rFonts w:hint="eastAsia" w:ascii="仿宋" w:hAnsi="仿宋" w:eastAsia="仿宋" w:cs="仿宋"/>
                <w:kern w:val="0"/>
                <w:sz w:val="24"/>
              </w:rPr>
              <w:t>定</w:t>
            </w:r>
            <w:r>
              <w:rPr>
                <w:rFonts w:hint="eastAsia" w:ascii="仿宋" w:hAnsi="仿宋" w:cs="仿宋"/>
                <w:kern w:val="0"/>
                <w:sz w:val="24"/>
                <w:lang w:eastAsia="zh-CN"/>
              </w:rPr>
              <w:t>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844" w:type="dxa"/>
            <w:vAlign w:val="center"/>
          </w:tcPr>
          <w:p>
            <w:pPr>
              <w:widowControl/>
              <w:spacing w:line="360" w:lineRule="exact"/>
              <w:ind w:firstLine="0" w:firstLineChars="0"/>
              <w:jc w:val="center"/>
              <w:rPr>
                <w:rFonts w:hint="eastAsia" w:ascii="仿宋" w:hAnsi="仿宋" w:eastAsia="仿宋" w:cs="仿宋"/>
                <w:kern w:val="0"/>
                <w:sz w:val="24"/>
                <w:lang w:val="en-US" w:eastAsia="zh-CN"/>
              </w:rPr>
            </w:pPr>
            <w:r>
              <w:rPr>
                <w:rFonts w:hint="eastAsia" w:ascii="仿宋" w:hAnsi="仿宋" w:eastAsia="仿宋" w:cs="仿宋"/>
                <w:kern w:val="0"/>
                <w:sz w:val="24"/>
              </w:rPr>
              <w:t>1</w:t>
            </w:r>
            <w:r>
              <w:rPr>
                <w:rFonts w:hint="eastAsia" w:ascii="仿宋" w:hAnsi="仿宋" w:cs="仿宋"/>
                <w:kern w:val="0"/>
                <w:sz w:val="24"/>
                <w:lang w:val="en-US" w:eastAsia="zh-CN"/>
              </w:rPr>
              <w:t>5</w:t>
            </w:r>
          </w:p>
        </w:tc>
        <w:tc>
          <w:tcPr>
            <w:tcW w:w="1282" w:type="dxa"/>
            <w:vMerge w:val="restart"/>
            <w:shd w:val="clear" w:color="auto" w:fill="auto"/>
            <w:vAlign w:val="center"/>
          </w:tcPr>
          <w:p>
            <w:pPr>
              <w:widowControl/>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资金绩效</w:t>
            </w:r>
          </w:p>
        </w:tc>
        <w:tc>
          <w:tcPr>
            <w:tcW w:w="2054" w:type="dxa"/>
            <w:shd w:val="clear" w:color="auto" w:fill="auto"/>
            <w:vAlign w:val="center"/>
          </w:tcPr>
          <w:p>
            <w:pPr>
              <w:widowControl/>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资金下达及时性</w:t>
            </w:r>
          </w:p>
        </w:tc>
        <w:tc>
          <w:tcPr>
            <w:tcW w:w="2896" w:type="dxa"/>
            <w:shd w:val="clear" w:color="auto" w:fill="auto"/>
            <w:vAlign w:val="center"/>
          </w:tcPr>
          <w:p>
            <w:pPr>
              <w:widowControl/>
              <w:spacing w:line="360" w:lineRule="exact"/>
              <w:ind w:firstLine="0" w:firstLineChars="0"/>
              <w:jc w:val="left"/>
              <w:rPr>
                <w:rFonts w:ascii="仿宋" w:hAnsi="仿宋" w:eastAsia="仿宋" w:cs="仿宋"/>
                <w:kern w:val="0"/>
                <w:sz w:val="24"/>
              </w:rPr>
            </w:pPr>
            <w:r>
              <w:rPr>
                <w:rFonts w:hint="eastAsia" w:ascii="仿宋" w:hAnsi="仿宋" w:eastAsia="仿宋" w:cs="仿宋"/>
                <w:kern w:val="0"/>
                <w:sz w:val="24"/>
              </w:rPr>
              <w:t>中央奖补资金及时下达到项目</w:t>
            </w:r>
          </w:p>
        </w:tc>
        <w:tc>
          <w:tcPr>
            <w:tcW w:w="1199" w:type="dxa"/>
            <w:vAlign w:val="center"/>
          </w:tcPr>
          <w:p>
            <w:pPr>
              <w:widowControl/>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定量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844" w:type="dxa"/>
            <w:vAlign w:val="center"/>
          </w:tcPr>
          <w:p>
            <w:pPr>
              <w:widowControl/>
              <w:spacing w:line="360" w:lineRule="exact"/>
              <w:ind w:firstLine="0" w:firstLineChars="0"/>
              <w:jc w:val="center"/>
              <w:rPr>
                <w:rFonts w:hint="eastAsia" w:ascii="仿宋" w:hAnsi="仿宋" w:eastAsia="仿宋" w:cs="仿宋"/>
                <w:kern w:val="0"/>
                <w:sz w:val="24"/>
                <w:lang w:val="en-US" w:eastAsia="zh-CN"/>
              </w:rPr>
            </w:pPr>
            <w:r>
              <w:rPr>
                <w:rFonts w:hint="eastAsia" w:ascii="仿宋" w:hAnsi="仿宋" w:eastAsia="仿宋" w:cs="仿宋"/>
                <w:kern w:val="0"/>
                <w:sz w:val="24"/>
              </w:rPr>
              <w:t>1</w:t>
            </w:r>
            <w:r>
              <w:rPr>
                <w:rFonts w:hint="eastAsia" w:ascii="仿宋" w:hAnsi="仿宋" w:cs="仿宋"/>
                <w:kern w:val="0"/>
                <w:sz w:val="24"/>
                <w:lang w:val="en-US" w:eastAsia="zh-CN"/>
              </w:rPr>
              <w:t>6</w:t>
            </w:r>
          </w:p>
        </w:tc>
        <w:tc>
          <w:tcPr>
            <w:tcW w:w="1282" w:type="dxa"/>
            <w:vMerge w:val="continue"/>
            <w:shd w:val="clear" w:color="auto" w:fill="auto"/>
            <w:vAlign w:val="center"/>
          </w:tcPr>
          <w:p>
            <w:pPr>
              <w:widowControl/>
              <w:spacing w:line="360" w:lineRule="exact"/>
              <w:ind w:firstLine="0" w:firstLineChars="0"/>
              <w:jc w:val="center"/>
              <w:rPr>
                <w:rFonts w:ascii="仿宋" w:hAnsi="仿宋" w:eastAsia="仿宋" w:cs="仿宋"/>
                <w:kern w:val="0"/>
                <w:sz w:val="24"/>
              </w:rPr>
            </w:pPr>
          </w:p>
        </w:tc>
        <w:tc>
          <w:tcPr>
            <w:tcW w:w="2054" w:type="dxa"/>
            <w:shd w:val="clear" w:color="auto" w:fill="auto"/>
            <w:vAlign w:val="center"/>
          </w:tcPr>
          <w:p>
            <w:pPr>
              <w:widowControl/>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资金的协同性</w:t>
            </w:r>
          </w:p>
        </w:tc>
        <w:tc>
          <w:tcPr>
            <w:tcW w:w="2896" w:type="dxa"/>
            <w:shd w:val="clear" w:color="auto" w:fill="auto"/>
            <w:vAlign w:val="center"/>
          </w:tcPr>
          <w:p>
            <w:pPr>
              <w:widowControl/>
              <w:spacing w:line="360" w:lineRule="exact"/>
              <w:ind w:firstLine="0" w:firstLineChars="0"/>
              <w:jc w:val="both"/>
              <w:rPr>
                <w:rFonts w:ascii="仿宋" w:hAnsi="仿宋" w:eastAsia="仿宋" w:cs="仿宋"/>
                <w:kern w:val="0"/>
                <w:sz w:val="24"/>
              </w:rPr>
            </w:pPr>
            <w:r>
              <w:rPr>
                <w:rFonts w:hint="eastAsia" w:ascii="仿宋" w:hAnsi="仿宋" w:eastAsia="仿宋" w:cs="仿宋"/>
                <w:kern w:val="0"/>
                <w:sz w:val="24"/>
              </w:rPr>
              <w:t>地方按方案筹集资金，充分带动社会资金参与</w:t>
            </w:r>
          </w:p>
        </w:tc>
        <w:tc>
          <w:tcPr>
            <w:tcW w:w="1199" w:type="dxa"/>
            <w:vAlign w:val="center"/>
          </w:tcPr>
          <w:p>
            <w:pPr>
              <w:widowControl/>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844" w:type="dxa"/>
            <w:vAlign w:val="center"/>
          </w:tcPr>
          <w:p>
            <w:pPr>
              <w:widowControl/>
              <w:spacing w:line="360" w:lineRule="exact"/>
              <w:ind w:firstLine="0" w:firstLineChars="0"/>
              <w:jc w:val="center"/>
              <w:rPr>
                <w:rFonts w:hint="eastAsia" w:ascii="仿宋" w:hAnsi="仿宋" w:eastAsia="仿宋" w:cs="仿宋"/>
                <w:kern w:val="0"/>
                <w:sz w:val="24"/>
                <w:lang w:val="en-US" w:eastAsia="zh-CN"/>
              </w:rPr>
            </w:pPr>
            <w:r>
              <w:rPr>
                <w:rFonts w:hint="eastAsia" w:ascii="仿宋" w:hAnsi="仿宋" w:eastAsia="仿宋" w:cs="仿宋"/>
                <w:kern w:val="0"/>
                <w:sz w:val="24"/>
              </w:rPr>
              <w:t>1</w:t>
            </w:r>
            <w:r>
              <w:rPr>
                <w:rFonts w:hint="eastAsia" w:ascii="仿宋" w:hAnsi="仿宋" w:cs="仿宋"/>
                <w:kern w:val="0"/>
                <w:sz w:val="24"/>
                <w:lang w:val="en-US" w:eastAsia="zh-CN"/>
              </w:rPr>
              <w:t>7</w:t>
            </w:r>
          </w:p>
        </w:tc>
        <w:tc>
          <w:tcPr>
            <w:tcW w:w="1282" w:type="dxa"/>
            <w:vMerge w:val="continue"/>
            <w:shd w:val="clear" w:color="auto" w:fill="auto"/>
            <w:vAlign w:val="center"/>
          </w:tcPr>
          <w:p>
            <w:pPr>
              <w:widowControl/>
              <w:spacing w:line="360" w:lineRule="exact"/>
              <w:ind w:firstLine="0" w:firstLineChars="0"/>
              <w:jc w:val="center"/>
              <w:rPr>
                <w:rFonts w:ascii="仿宋" w:hAnsi="仿宋" w:eastAsia="仿宋" w:cs="仿宋"/>
                <w:kern w:val="0"/>
                <w:sz w:val="24"/>
              </w:rPr>
            </w:pPr>
          </w:p>
        </w:tc>
        <w:tc>
          <w:tcPr>
            <w:tcW w:w="2054" w:type="dxa"/>
            <w:shd w:val="clear" w:color="auto" w:fill="auto"/>
            <w:vAlign w:val="center"/>
          </w:tcPr>
          <w:p>
            <w:pPr>
              <w:widowControl/>
              <w:spacing w:line="360" w:lineRule="exact"/>
              <w:ind w:firstLine="0" w:firstLineChars="0"/>
              <w:jc w:val="center"/>
              <w:rPr>
                <w:rFonts w:hint="eastAsia" w:ascii="仿宋" w:hAnsi="仿宋" w:eastAsia="仿宋" w:cs="仿宋"/>
                <w:kern w:val="0"/>
                <w:sz w:val="24"/>
              </w:rPr>
            </w:pPr>
            <w:r>
              <w:rPr>
                <w:rFonts w:hint="eastAsia" w:ascii="仿宋" w:hAnsi="仿宋" w:eastAsia="仿宋" w:cs="仿宋"/>
                <w:kern w:val="0"/>
                <w:sz w:val="24"/>
              </w:rPr>
              <w:t>资金使用的</w:t>
            </w:r>
          </w:p>
          <w:p>
            <w:pPr>
              <w:widowControl/>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有效性</w:t>
            </w:r>
          </w:p>
        </w:tc>
        <w:tc>
          <w:tcPr>
            <w:tcW w:w="2896" w:type="dxa"/>
            <w:shd w:val="clear" w:color="auto" w:fill="auto"/>
            <w:vAlign w:val="center"/>
          </w:tcPr>
          <w:p>
            <w:pPr>
              <w:widowControl/>
              <w:spacing w:line="360" w:lineRule="exact"/>
              <w:ind w:firstLine="0" w:firstLineChars="0"/>
              <w:jc w:val="left"/>
              <w:rPr>
                <w:rFonts w:ascii="仿宋" w:hAnsi="仿宋" w:eastAsia="仿宋" w:cs="仿宋"/>
                <w:kern w:val="0"/>
                <w:sz w:val="24"/>
              </w:rPr>
            </w:pPr>
            <w:r>
              <w:rPr>
                <w:rFonts w:hint="eastAsia" w:ascii="仿宋" w:hAnsi="仿宋" w:eastAsia="仿宋" w:cs="仿宋"/>
                <w:kern w:val="0"/>
                <w:sz w:val="24"/>
              </w:rPr>
              <w:t>中央资金合规使用，有力支撑项目建设</w:t>
            </w:r>
          </w:p>
        </w:tc>
        <w:tc>
          <w:tcPr>
            <w:tcW w:w="1199" w:type="dxa"/>
            <w:vAlign w:val="center"/>
          </w:tcPr>
          <w:p>
            <w:pPr>
              <w:widowControl/>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44" w:type="dxa"/>
            <w:vAlign w:val="center"/>
          </w:tcPr>
          <w:p>
            <w:pPr>
              <w:widowControl/>
              <w:spacing w:line="360" w:lineRule="exact"/>
              <w:ind w:firstLine="0" w:firstLineChars="0"/>
              <w:jc w:val="center"/>
              <w:rPr>
                <w:rFonts w:hint="eastAsia" w:ascii="仿宋" w:hAnsi="仿宋" w:eastAsia="仿宋" w:cs="仿宋"/>
                <w:kern w:val="0"/>
                <w:sz w:val="24"/>
                <w:lang w:val="en-US" w:eastAsia="zh-CN"/>
              </w:rPr>
            </w:pPr>
            <w:r>
              <w:rPr>
                <w:rFonts w:hint="eastAsia" w:ascii="仿宋" w:hAnsi="仿宋" w:cs="仿宋"/>
                <w:kern w:val="0"/>
                <w:sz w:val="24"/>
                <w:lang w:val="en-US" w:eastAsia="zh-CN"/>
              </w:rPr>
              <w:t>18</w:t>
            </w:r>
          </w:p>
        </w:tc>
        <w:tc>
          <w:tcPr>
            <w:tcW w:w="1282" w:type="dxa"/>
            <w:shd w:val="clear" w:color="auto" w:fill="auto"/>
            <w:vAlign w:val="center"/>
          </w:tcPr>
          <w:p>
            <w:pPr>
              <w:widowControl/>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满意度</w:t>
            </w:r>
          </w:p>
        </w:tc>
        <w:tc>
          <w:tcPr>
            <w:tcW w:w="4950" w:type="dxa"/>
            <w:gridSpan w:val="2"/>
            <w:shd w:val="clear" w:color="auto" w:fill="auto"/>
            <w:vAlign w:val="center"/>
          </w:tcPr>
          <w:p>
            <w:pPr>
              <w:widowControl/>
              <w:spacing w:line="360" w:lineRule="exact"/>
              <w:ind w:firstLine="0" w:firstLineChars="0"/>
              <w:jc w:val="center"/>
              <w:rPr>
                <w:rFonts w:ascii="仿宋" w:hAnsi="仿宋" w:eastAsia="仿宋" w:cs="仿宋"/>
                <w:kern w:val="0"/>
                <w:sz w:val="24"/>
              </w:rPr>
            </w:pPr>
            <w:r>
              <w:rPr>
                <w:rFonts w:hint="eastAsia" w:ascii="仿宋" w:hAnsi="仿宋" w:cs="仿宋"/>
                <w:kern w:val="0"/>
                <w:sz w:val="24"/>
                <w:lang w:eastAsia="zh-CN"/>
              </w:rPr>
              <w:t>公众对海绵城市建设</w:t>
            </w:r>
            <w:r>
              <w:rPr>
                <w:rFonts w:hint="eastAsia" w:ascii="仿宋" w:hAnsi="仿宋" w:eastAsia="仿宋" w:cs="仿宋"/>
                <w:kern w:val="0"/>
                <w:sz w:val="24"/>
              </w:rPr>
              <w:t>满意度</w:t>
            </w:r>
          </w:p>
        </w:tc>
        <w:tc>
          <w:tcPr>
            <w:tcW w:w="1199" w:type="dxa"/>
            <w:vAlign w:val="center"/>
          </w:tcPr>
          <w:p>
            <w:pPr>
              <w:widowControl/>
              <w:spacing w:line="360" w:lineRule="exact"/>
              <w:ind w:firstLine="0" w:firstLineChars="0"/>
              <w:jc w:val="center"/>
              <w:rPr>
                <w:rFonts w:ascii="仿宋" w:hAnsi="仿宋" w:eastAsia="仿宋" w:cs="仿宋"/>
                <w:kern w:val="0"/>
                <w:sz w:val="24"/>
              </w:rPr>
            </w:pPr>
            <w:r>
              <w:rPr>
                <w:rFonts w:hint="eastAsia" w:ascii="仿宋" w:hAnsi="仿宋" w:eastAsia="仿宋" w:cs="仿宋"/>
                <w:kern w:val="0"/>
                <w:sz w:val="24"/>
              </w:rPr>
              <w:t>定量</w:t>
            </w:r>
          </w:p>
        </w:tc>
      </w:tr>
      <w:bookmarkEnd w:id="0"/>
    </w:tbl>
    <w:p>
      <w:pPr>
        <w:spacing w:line="240" w:lineRule="auto"/>
        <w:ind w:firstLine="632"/>
        <w:rPr>
          <w:rFonts w:hint="eastAsia" w:ascii="仿宋" w:hAnsi="仿宋" w:cs="仿宋"/>
          <w:sz w:val="11"/>
          <w:szCs w:val="11"/>
        </w:rPr>
        <w:sectPr>
          <w:pgSz w:w="11906" w:h="16838"/>
          <w:pgMar w:top="1440" w:right="1800" w:bottom="1440" w:left="1800" w:header="851" w:footer="992" w:gutter="0"/>
          <w:cols w:space="425" w:num="1"/>
          <w:docGrid w:type="lines" w:linePitch="312" w:charSpace="0"/>
        </w:sectPr>
      </w:pPr>
    </w:p>
    <w:p>
      <w:pPr>
        <w:spacing w:line="240" w:lineRule="auto"/>
        <w:ind w:firstLine="632"/>
        <w:rPr>
          <w:rFonts w:hint="eastAsia" w:ascii="仿宋" w:hAnsi="仿宋" w:cs="仿宋"/>
          <w:sz w:val="11"/>
          <w:szCs w:val="1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right"/>
        <w:rPr>
          <w:rFonts w:hint="eastAsia" w:ascii="宋体" w:hAnsi="宋体" w:eastAsia="宋体" w:cs="宋体"/>
          <w:i w:val="0"/>
          <w:iCs w:val="0"/>
          <w:caps w:val="0"/>
          <w:color w:val="333333"/>
          <w:spacing w:val="0"/>
          <w:sz w:val="24"/>
          <w:szCs w:val="24"/>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right"/>
        <w:rPr>
          <w:rFonts w:hint="eastAsia" w:ascii="宋体" w:hAnsi="宋体" w:eastAsia="宋体" w:cs="宋体"/>
          <w:i w:val="0"/>
          <w:iCs w:val="0"/>
          <w:caps w:val="0"/>
          <w:color w:val="333333"/>
          <w:spacing w:val="0"/>
          <w:sz w:val="24"/>
          <w:szCs w:val="24"/>
          <w:shd w:val="clear" w:fill="FFFFFF"/>
        </w:rPr>
      </w:pPr>
    </w:p>
    <w:tbl>
      <w:tblPr>
        <w:tblW w:w="2631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76"/>
        <w:gridCol w:w="10078"/>
        <w:gridCol w:w="7510"/>
        <w:gridCol w:w="965"/>
        <w:gridCol w:w="984"/>
        <w:gridCol w:w="1157"/>
        <w:gridCol w:w="977"/>
        <w:gridCol w:w="753"/>
        <w:gridCol w:w="855"/>
        <w:gridCol w:w="753"/>
        <w:gridCol w:w="875"/>
        <w:gridCol w:w="875"/>
        <w:gridCol w:w="669"/>
        <w:gridCol w:w="669"/>
        <w:gridCol w:w="10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825" w:type="dxa"/>
            <w:tcBorders>
              <w:top w:val="nil"/>
              <w:left w:val="nil"/>
              <w:bottom w:val="nil"/>
              <w:right w:val="nil"/>
            </w:tcBorders>
            <w:shd w:val="clear"/>
            <w:noWrap/>
            <w:vAlign w:val="center"/>
          </w:tcPr>
          <w:p>
            <w:pPr>
              <w:keepNext w:val="0"/>
              <w:keepLines w:val="0"/>
              <w:widowControl/>
              <w:suppressLineNumbers w:val="0"/>
              <w:jc w:val="left"/>
              <w:textAlignment w:val="center"/>
              <w:rPr>
                <w:rFonts w:ascii="黑体" w:hAnsi="宋体" w:eastAsia="黑体" w:cs="黑体"/>
                <w:i w:val="0"/>
                <w:iCs w:val="0"/>
                <w:color w:val="000000"/>
                <w:sz w:val="32"/>
                <w:szCs w:val="32"/>
                <w:u w:val="none"/>
              </w:rPr>
            </w:pPr>
            <w:r>
              <w:rPr>
                <w:rFonts w:hint="eastAsia" w:ascii="黑体" w:hAnsi="宋体" w:eastAsia="黑体" w:cs="黑体"/>
                <w:i w:val="0"/>
                <w:iCs w:val="0"/>
                <w:color w:val="000000"/>
                <w:kern w:val="0"/>
                <w:sz w:val="32"/>
                <w:szCs w:val="32"/>
                <w:u w:val="none"/>
                <w:bdr w:val="none" w:color="auto" w:sz="0" w:space="0"/>
                <w:lang w:val="en-US" w:eastAsia="zh-CN" w:bidi="ar"/>
              </w:rPr>
              <w:t>附2</w:t>
            </w:r>
          </w:p>
        </w:tc>
        <w:tc>
          <w:tcPr>
            <w:tcW w:w="2760" w:type="dxa"/>
            <w:tcBorders>
              <w:top w:val="nil"/>
              <w:left w:val="nil"/>
              <w:bottom w:val="nil"/>
              <w:right w:val="nil"/>
            </w:tcBorders>
            <w:shd w:val="clear"/>
            <w:noWrap/>
            <w:vAlign w:val="center"/>
          </w:tcPr>
          <w:p>
            <w:pPr>
              <w:rPr>
                <w:rFonts w:hint="eastAsia" w:ascii="黑体" w:hAnsi="宋体" w:eastAsia="黑体" w:cs="黑体"/>
                <w:i w:val="0"/>
                <w:iCs w:val="0"/>
                <w:color w:val="000000"/>
                <w:sz w:val="32"/>
                <w:szCs w:val="32"/>
                <w:u w:val="none"/>
              </w:rPr>
            </w:pPr>
            <w:bookmarkStart w:id="1" w:name="_GoBack"/>
            <w:bookmarkEnd w:id="1"/>
          </w:p>
        </w:tc>
        <w:tc>
          <w:tcPr>
            <w:tcW w:w="1455" w:type="dxa"/>
            <w:tcBorders>
              <w:top w:val="nil"/>
              <w:left w:val="nil"/>
              <w:bottom w:val="nil"/>
              <w:right w:val="nil"/>
            </w:tcBorders>
            <w:shd w:val="clear"/>
            <w:noWrap/>
            <w:vAlign w:val="center"/>
          </w:tcPr>
          <w:p>
            <w:pPr>
              <w:rPr>
                <w:rFonts w:hint="eastAsia" w:ascii="黑体" w:hAnsi="宋体" w:eastAsia="黑体" w:cs="黑体"/>
                <w:i w:val="0"/>
                <w:iCs w:val="0"/>
                <w:color w:val="000000"/>
                <w:sz w:val="32"/>
                <w:szCs w:val="32"/>
                <w:u w:val="none"/>
              </w:rPr>
            </w:pPr>
          </w:p>
        </w:tc>
        <w:tc>
          <w:tcPr>
            <w:tcW w:w="1965" w:type="dxa"/>
            <w:tcBorders>
              <w:top w:val="nil"/>
              <w:left w:val="nil"/>
              <w:bottom w:val="nil"/>
              <w:right w:val="nil"/>
            </w:tcBorders>
            <w:shd w:val="clear"/>
            <w:noWrap/>
            <w:vAlign w:val="center"/>
          </w:tcPr>
          <w:p>
            <w:pPr>
              <w:rPr>
                <w:rFonts w:hint="eastAsia" w:ascii="黑体" w:hAnsi="宋体" w:eastAsia="黑体" w:cs="黑体"/>
                <w:i w:val="0"/>
                <w:iCs w:val="0"/>
                <w:color w:val="000000"/>
                <w:sz w:val="32"/>
                <w:szCs w:val="32"/>
                <w:u w:val="none"/>
              </w:rPr>
            </w:pPr>
          </w:p>
        </w:tc>
        <w:tc>
          <w:tcPr>
            <w:tcW w:w="2010" w:type="dxa"/>
            <w:tcBorders>
              <w:top w:val="nil"/>
              <w:left w:val="nil"/>
              <w:bottom w:val="nil"/>
              <w:right w:val="nil"/>
            </w:tcBorders>
            <w:shd w:val="clear"/>
            <w:noWrap/>
            <w:vAlign w:val="center"/>
          </w:tcPr>
          <w:p>
            <w:pPr>
              <w:rPr>
                <w:rFonts w:hint="eastAsia" w:ascii="黑体" w:hAnsi="宋体" w:eastAsia="黑体" w:cs="黑体"/>
                <w:i w:val="0"/>
                <w:iCs w:val="0"/>
                <w:color w:val="000000"/>
                <w:sz w:val="32"/>
                <w:szCs w:val="32"/>
                <w:u w:val="none"/>
              </w:rPr>
            </w:pPr>
          </w:p>
        </w:tc>
        <w:tc>
          <w:tcPr>
            <w:tcW w:w="2415" w:type="dxa"/>
            <w:tcBorders>
              <w:top w:val="nil"/>
              <w:left w:val="nil"/>
              <w:bottom w:val="nil"/>
              <w:right w:val="nil"/>
            </w:tcBorders>
            <w:shd w:val="clear"/>
            <w:noWrap/>
            <w:vAlign w:val="center"/>
          </w:tcPr>
          <w:p>
            <w:pPr>
              <w:rPr>
                <w:rFonts w:hint="eastAsia" w:ascii="黑体" w:hAnsi="宋体" w:eastAsia="黑体" w:cs="黑体"/>
                <w:i w:val="0"/>
                <w:iCs w:val="0"/>
                <w:color w:val="000000"/>
                <w:sz w:val="32"/>
                <w:szCs w:val="32"/>
                <w:u w:val="none"/>
              </w:rPr>
            </w:pPr>
          </w:p>
        </w:tc>
        <w:tc>
          <w:tcPr>
            <w:tcW w:w="1995" w:type="dxa"/>
            <w:tcBorders>
              <w:top w:val="nil"/>
              <w:left w:val="nil"/>
              <w:bottom w:val="nil"/>
              <w:right w:val="nil"/>
            </w:tcBorders>
            <w:shd w:val="clear"/>
            <w:noWrap/>
            <w:vAlign w:val="center"/>
          </w:tcPr>
          <w:p>
            <w:pPr>
              <w:rPr>
                <w:rFonts w:hint="eastAsia" w:ascii="黑体" w:hAnsi="宋体" w:eastAsia="黑体" w:cs="黑体"/>
                <w:i w:val="0"/>
                <w:iCs w:val="0"/>
                <w:color w:val="000000"/>
                <w:sz w:val="32"/>
                <w:szCs w:val="32"/>
                <w:u w:val="none"/>
              </w:rPr>
            </w:pPr>
          </w:p>
        </w:tc>
        <w:tc>
          <w:tcPr>
            <w:tcW w:w="1470" w:type="dxa"/>
            <w:tcBorders>
              <w:top w:val="nil"/>
              <w:left w:val="nil"/>
              <w:bottom w:val="nil"/>
              <w:right w:val="nil"/>
            </w:tcBorders>
            <w:shd w:val="clear"/>
            <w:noWrap/>
            <w:vAlign w:val="center"/>
          </w:tcPr>
          <w:p>
            <w:pPr>
              <w:rPr>
                <w:rFonts w:hint="eastAsia" w:ascii="黑体" w:hAnsi="宋体" w:eastAsia="黑体" w:cs="黑体"/>
                <w:i w:val="0"/>
                <w:iCs w:val="0"/>
                <w:color w:val="000000"/>
                <w:sz w:val="32"/>
                <w:szCs w:val="32"/>
                <w:u w:val="none"/>
              </w:rPr>
            </w:pPr>
          </w:p>
        </w:tc>
        <w:tc>
          <w:tcPr>
            <w:tcW w:w="1710" w:type="dxa"/>
            <w:tcBorders>
              <w:top w:val="nil"/>
              <w:left w:val="nil"/>
              <w:bottom w:val="nil"/>
              <w:right w:val="nil"/>
            </w:tcBorders>
            <w:shd w:val="clear"/>
            <w:noWrap/>
            <w:vAlign w:val="center"/>
          </w:tcPr>
          <w:p>
            <w:pPr>
              <w:rPr>
                <w:rFonts w:hint="eastAsia" w:ascii="黑体" w:hAnsi="宋体" w:eastAsia="黑体" w:cs="黑体"/>
                <w:i w:val="0"/>
                <w:iCs w:val="0"/>
                <w:color w:val="000000"/>
                <w:sz w:val="32"/>
                <w:szCs w:val="32"/>
                <w:u w:val="none"/>
              </w:rPr>
            </w:pPr>
          </w:p>
        </w:tc>
        <w:tc>
          <w:tcPr>
            <w:tcW w:w="1470" w:type="dxa"/>
            <w:tcBorders>
              <w:top w:val="nil"/>
              <w:left w:val="nil"/>
              <w:bottom w:val="nil"/>
              <w:right w:val="nil"/>
            </w:tcBorders>
            <w:shd w:val="clear"/>
            <w:noWrap/>
            <w:vAlign w:val="center"/>
          </w:tcPr>
          <w:p>
            <w:pPr>
              <w:rPr>
                <w:rFonts w:hint="eastAsia" w:ascii="黑体" w:hAnsi="宋体" w:eastAsia="黑体" w:cs="黑体"/>
                <w:i w:val="0"/>
                <w:iCs w:val="0"/>
                <w:color w:val="000000"/>
                <w:sz w:val="32"/>
                <w:szCs w:val="32"/>
                <w:u w:val="none"/>
              </w:rPr>
            </w:pPr>
          </w:p>
        </w:tc>
        <w:tc>
          <w:tcPr>
            <w:tcW w:w="1755" w:type="dxa"/>
            <w:tcBorders>
              <w:top w:val="nil"/>
              <w:left w:val="nil"/>
              <w:bottom w:val="nil"/>
              <w:right w:val="nil"/>
            </w:tcBorders>
            <w:shd w:val="clear"/>
            <w:noWrap/>
            <w:vAlign w:val="center"/>
          </w:tcPr>
          <w:p>
            <w:pPr>
              <w:rPr>
                <w:rFonts w:hint="eastAsia" w:ascii="黑体" w:hAnsi="宋体" w:eastAsia="黑体" w:cs="黑体"/>
                <w:i w:val="0"/>
                <w:iCs w:val="0"/>
                <w:color w:val="000000"/>
                <w:sz w:val="32"/>
                <w:szCs w:val="32"/>
                <w:u w:val="none"/>
              </w:rPr>
            </w:pPr>
          </w:p>
        </w:tc>
        <w:tc>
          <w:tcPr>
            <w:tcW w:w="1755" w:type="dxa"/>
            <w:tcBorders>
              <w:top w:val="nil"/>
              <w:left w:val="nil"/>
              <w:bottom w:val="nil"/>
              <w:right w:val="nil"/>
            </w:tcBorders>
            <w:shd w:val="clear"/>
            <w:noWrap/>
            <w:vAlign w:val="center"/>
          </w:tcPr>
          <w:p>
            <w:pPr>
              <w:rPr>
                <w:rFonts w:hint="eastAsia" w:ascii="黑体" w:hAnsi="宋体" w:eastAsia="黑体" w:cs="黑体"/>
                <w:i w:val="0"/>
                <w:iCs w:val="0"/>
                <w:color w:val="000000"/>
                <w:sz w:val="32"/>
                <w:szCs w:val="32"/>
                <w:u w:val="none"/>
              </w:rPr>
            </w:pPr>
          </w:p>
        </w:tc>
        <w:tc>
          <w:tcPr>
            <w:tcW w:w="1275" w:type="dxa"/>
            <w:tcBorders>
              <w:top w:val="nil"/>
              <w:left w:val="nil"/>
              <w:bottom w:val="nil"/>
              <w:right w:val="nil"/>
            </w:tcBorders>
            <w:shd w:val="clear"/>
            <w:noWrap/>
            <w:vAlign w:val="center"/>
          </w:tcPr>
          <w:p>
            <w:pPr>
              <w:rPr>
                <w:rFonts w:hint="eastAsia" w:ascii="黑体" w:hAnsi="宋体" w:eastAsia="黑体" w:cs="黑体"/>
                <w:i w:val="0"/>
                <w:iCs w:val="0"/>
                <w:color w:val="000000"/>
                <w:sz w:val="32"/>
                <w:szCs w:val="32"/>
                <w:u w:val="none"/>
              </w:rPr>
            </w:pPr>
          </w:p>
        </w:tc>
        <w:tc>
          <w:tcPr>
            <w:tcW w:w="1275" w:type="dxa"/>
            <w:tcBorders>
              <w:top w:val="nil"/>
              <w:left w:val="nil"/>
              <w:bottom w:val="nil"/>
              <w:right w:val="nil"/>
            </w:tcBorders>
            <w:shd w:val="clear"/>
            <w:noWrap/>
            <w:vAlign w:val="center"/>
          </w:tcPr>
          <w:p>
            <w:pPr>
              <w:rPr>
                <w:rFonts w:hint="eastAsia" w:ascii="黑体" w:hAnsi="宋体" w:eastAsia="黑体" w:cs="黑体"/>
                <w:i w:val="0"/>
                <w:iCs w:val="0"/>
                <w:color w:val="000000"/>
                <w:sz w:val="32"/>
                <w:szCs w:val="32"/>
                <w:u w:val="none"/>
              </w:rPr>
            </w:pPr>
          </w:p>
        </w:tc>
        <w:tc>
          <w:tcPr>
            <w:tcW w:w="2175" w:type="dxa"/>
            <w:tcBorders>
              <w:top w:val="nil"/>
              <w:left w:val="nil"/>
              <w:bottom w:val="nil"/>
              <w:right w:val="nil"/>
            </w:tcBorders>
            <w:shd w:val="clear"/>
            <w:noWrap/>
            <w:vAlign w:val="center"/>
          </w:tcPr>
          <w:p>
            <w:pPr>
              <w:rPr>
                <w:rFonts w:hint="eastAsia" w:ascii="黑体" w:hAnsi="宋体" w:eastAsia="黑体" w:cs="黑体"/>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80" w:hRule="atLeast"/>
        </w:trPr>
        <w:tc>
          <w:tcPr>
            <w:tcW w:w="0" w:type="auto"/>
            <w:gridSpan w:val="15"/>
            <w:tcBorders>
              <w:top w:val="nil"/>
              <w:left w:val="nil"/>
              <w:bottom w:val="nil"/>
              <w:right w:val="nil"/>
            </w:tcBorders>
            <w:shd w:val="clear"/>
            <w:noWrap/>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0"/>
                <w:szCs w:val="40"/>
                <w:u w:val="none"/>
              </w:rPr>
            </w:pPr>
            <w:r>
              <w:rPr>
                <w:rFonts w:hint="default" w:ascii="方正小标宋简体" w:hAnsi="方正小标宋简体" w:eastAsia="方正小标宋简体" w:cs="方正小标宋简体"/>
                <w:i w:val="0"/>
                <w:iCs w:val="0"/>
                <w:color w:val="000000"/>
                <w:kern w:val="0"/>
                <w:sz w:val="40"/>
                <w:szCs w:val="40"/>
                <w:u w:val="none"/>
                <w:bdr w:val="none" w:color="auto" w:sz="0" w:space="0"/>
                <w:lang w:val="en-US" w:eastAsia="zh-CN" w:bidi="ar"/>
              </w:rPr>
              <w:t>______市系统化全域推进海绵城市建设项目清单（2022-2024年）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0" w:hRule="atLeast"/>
        </w:trPr>
        <w:tc>
          <w:tcPr>
            <w:tcW w:w="82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序号</w:t>
            </w:r>
          </w:p>
        </w:tc>
        <w:tc>
          <w:tcPr>
            <w:tcW w:w="276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类别【注1】</w:t>
            </w:r>
          </w:p>
        </w:tc>
        <w:tc>
          <w:tcPr>
            <w:tcW w:w="145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建设内容【注2】</w:t>
            </w:r>
          </w:p>
        </w:tc>
        <w:tc>
          <w:tcPr>
            <w:tcW w:w="19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工程量</w:t>
            </w:r>
          </w:p>
        </w:tc>
        <w:tc>
          <w:tcPr>
            <w:tcW w:w="201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责任部门</w:t>
            </w:r>
          </w:p>
        </w:tc>
        <w:tc>
          <w:tcPr>
            <w:tcW w:w="241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项目起止年月</w:t>
            </w:r>
            <w:r>
              <w:rPr>
                <w:rFonts w:hint="eastAsia" w:ascii="黑体" w:hAnsi="宋体" w:eastAsia="黑体" w:cs="黑体"/>
                <w:i w:val="0"/>
                <w:iCs w:val="0"/>
                <w:color w:val="000000"/>
                <w:kern w:val="0"/>
                <w:sz w:val="24"/>
                <w:szCs w:val="24"/>
                <w:u w:val="none"/>
                <w:bdr w:val="none" w:color="auto" w:sz="0" w:space="0"/>
                <w:lang w:val="en-US" w:eastAsia="zh-CN" w:bidi="ar"/>
              </w:rPr>
              <w:br w:type="textWrapping"/>
            </w:r>
            <w:r>
              <w:rPr>
                <w:rFonts w:hint="eastAsia" w:ascii="黑体" w:hAnsi="宋体" w:eastAsia="黑体" w:cs="黑体"/>
                <w:i w:val="0"/>
                <w:iCs w:val="0"/>
                <w:color w:val="000000"/>
                <w:kern w:val="0"/>
                <w:sz w:val="24"/>
                <w:szCs w:val="24"/>
                <w:u w:val="none"/>
                <w:bdr w:val="none" w:color="auto" w:sz="0" w:space="0"/>
                <w:lang w:val="en-US" w:eastAsia="zh-CN" w:bidi="ar"/>
              </w:rPr>
              <w:t>（x年x月—x年x月）</w:t>
            </w:r>
          </w:p>
        </w:tc>
        <w:tc>
          <w:tcPr>
            <w:tcW w:w="199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项目进展【注3】</w:t>
            </w:r>
          </w:p>
        </w:tc>
        <w:tc>
          <w:tcPr>
            <w:tcW w:w="10710" w:type="dxa"/>
            <w:gridSpan w:val="7"/>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投融资安排情况（万元）【注4】</w:t>
            </w:r>
          </w:p>
        </w:tc>
        <w:tc>
          <w:tcPr>
            <w:tcW w:w="217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82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c>
          <w:tcPr>
            <w:tcW w:w="19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c>
          <w:tcPr>
            <w:tcW w:w="241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c>
          <w:tcPr>
            <w:tcW w:w="199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c>
          <w:tcPr>
            <w:tcW w:w="14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海绵城市建设项目投资</w:t>
            </w:r>
          </w:p>
        </w:tc>
        <w:tc>
          <w:tcPr>
            <w:tcW w:w="171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投资批复</w:t>
            </w:r>
            <w:r>
              <w:rPr>
                <w:rFonts w:hint="eastAsia" w:ascii="黑体" w:hAnsi="宋体" w:eastAsia="黑体" w:cs="黑体"/>
                <w:i w:val="0"/>
                <w:iCs w:val="0"/>
                <w:color w:val="000000"/>
                <w:kern w:val="0"/>
                <w:sz w:val="24"/>
                <w:szCs w:val="24"/>
                <w:u w:val="none"/>
                <w:bdr w:val="none" w:color="auto" w:sz="0" w:space="0"/>
                <w:lang w:val="en-US" w:eastAsia="zh-CN" w:bidi="ar"/>
              </w:rPr>
              <w:br w:type="textWrapping"/>
            </w:r>
            <w:r>
              <w:rPr>
                <w:rFonts w:hint="eastAsia" w:ascii="黑体" w:hAnsi="宋体" w:eastAsia="黑体" w:cs="黑体"/>
                <w:i w:val="0"/>
                <w:iCs w:val="0"/>
                <w:color w:val="000000"/>
                <w:kern w:val="0"/>
                <w:sz w:val="24"/>
                <w:szCs w:val="24"/>
                <w:u w:val="none"/>
                <w:bdr w:val="none" w:color="auto" w:sz="0" w:space="0"/>
                <w:lang w:val="en-US" w:eastAsia="zh-CN" w:bidi="ar"/>
              </w:rPr>
              <w:t>文件名称</w:t>
            </w:r>
            <w:r>
              <w:rPr>
                <w:rFonts w:hint="eastAsia" w:ascii="黑体" w:hAnsi="宋体" w:eastAsia="黑体" w:cs="黑体"/>
                <w:i w:val="0"/>
                <w:iCs w:val="0"/>
                <w:color w:val="000000"/>
                <w:kern w:val="0"/>
                <w:sz w:val="24"/>
                <w:szCs w:val="24"/>
                <w:u w:val="none"/>
                <w:bdr w:val="none" w:color="auto" w:sz="0" w:space="0"/>
                <w:lang w:val="en-US" w:eastAsia="zh-CN" w:bidi="ar"/>
              </w:rPr>
              <w:br w:type="textWrapping"/>
            </w:r>
            <w:r>
              <w:rPr>
                <w:rFonts w:hint="eastAsia" w:ascii="黑体" w:hAnsi="宋体" w:eastAsia="黑体" w:cs="黑体"/>
                <w:i w:val="0"/>
                <w:iCs w:val="0"/>
                <w:color w:val="000000"/>
                <w:kern w:val="0"/>
                <w:sz w:val="24"/>
                <w:szCs w:val="24"/>
                <w:u w:val="none"/>
                <w:bdr w:val="none" w:color="auto" w:sz="0" w:space="0"/>
                <w:lang w:val="en-US" w:eastAsia="zh-CN" w:bidi="ar"/>
              </w:rPr>
              <w:t>（已批复项目填写）</w:t>
            </w:r>
          </w:p>
        </w:tc>
        <w:tc>
          <w:tcPr>
            <w:tcW w:w="14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地方政府及社会资本</w:t>
            </w:r>
            <w:r>
              <w:rPr>
                <w:rFonts w:hint="eastAsia" w:ascii="黑体" w:hAnsi="宋体" w:eastAsia="黑体" w:cs="黑体"/>
                <w:i w:val="0"/>
                <w:iCs w:val="0"/>
                <w:color w:val="000000"/>
                <w:kern w:val="0"/>
                <w:sz w:val="24"/>
                <w:szCs w:val="24"/>
                <w:u w:val="none"/>
                <w:bdr w:val="none" w:color="auto" w:sz="0" w:space="0"/>
                <w:lang w:val="en-US" w:eastAsia="zh-CN" w:bidi="ar"/>
              </w:rPr>
              <w:br w:type="textWrapping"/>
            </w:r>
            <w:r>
              <w:rPr>
                <w:rFonts w:hint="eastAsia" w:ascii="黑体" w:hAnsi="宋体" w:eastAsia="黑体" w:cs="黑体"/>
                <w:i w:val="0"/>
                <w:iCs w:val="0"/>
                <w:color w:val="000000"/>
                <w:kern w:val="0"/>
                <w:sz w:val="24"/>
                <w:szCs w:val="24"/>
                <w:u w:val="none"/>
                <w:bdr w:val="none" w:color="auto" w:sz="0" w:space="0"/>
                <w:lang w:val="en-US" w:eastAsia="zh-CN" w:bidi="ar"/>
              </w:rPr>
              <w:t>拟投入资金</w:t>
            </w:r>
            <w:r>
              <w:rPr>
                <w:rFonts w:hint="eastAsia" w:ascii="黑体" w:hAnsi="宋体" w:eastAsia="黑体" w:cs="黑体"/>
                <w:i w:val="0"/>
                <w:iCs w:val="0"/>
                <w:color w:val="000000"/>
                <w:kern w:val="0"/>
                <w:sz w:val="24"/>
                <w:szCs w:val="24"/>
                <w:u w:val="none"/>
                <w:bdr w:val="none" w:color="auto" w:sz="0" w:space="0"/>
                <w:lang w:val="en-US" w:eastAsia="zh-CN" w:bidi="ar"/>
              </w:rPr>
              <w:br w:type="textWrapping"/>
            </w:r>
            <w:r>
              <w:rPr>
                <w:rFonts w:hint="eastAsia" w:ascii="黑体" w:hAnsi="宋体" w:eastAsia="黑体" w:cs="黑体"/>
                <w:i w:val="0"/>
                <w:iCs w:val="0"/>
                <w:color w:val="000000"/>
                <w:kern w:val="0"/>
                <w:sz w:val="24"/>
                <w:szCs w:val="24"/>
                <w:u w:val="none"/>
                <w:bdr w:val="none" w:color="auto" w:sz="0" w:space="0"/>
                <w:lang w:val="en-US" w:eastAsia="zh-CN" w:bidi="ar"/>
              </w:rPr>
              <w:t>小计</w:t>
            </w:r>
          </w:p>
        </w:tc>
        <w:tc>
          <w:tcPr>
            <w:tcW w:w="0" w:type="auto"/>
            <w:gridSpan w:val="4"/>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黑体" w:hAnsi="宋体" w:eastAsia="黑体" w:cs="黑体"/>
                <w:i w:val="0"/>
                <w:iCs w:val="0"/>
                <w:color w:val="000000"/>
                <w:sz w:val="24"/>
                <w:szCs w:val="24"/>
                <w:u w:val="none"/>
              </w:rPr>
            </w:pPr>
          </w:p>
        </w:tc>
        <w:tc>
          <w:tcPr>
            <w:tcW w:w="217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82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c>
          <w:tcPr>
            <w:tcW w:w="19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c>
          <w:tcPr>
            <w:tcW w:w="241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c>
          <w:tcPr>
            <w:tcW w:w="199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c>
          <w:tcPr>
            <w:tcW w:w="175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地方政府计划</w:t>
            </w:r>
            <w:r>
              <w:rPr>
                <w:rFonts w:hint="eastAsia" w:ascii="黑体" w:hAnsi="宋体" w:eastAsia="黑体" w:cs="黑体"/>
                <w:i w:val="0"/>
                <w:iCs w:val="0"/>
                <w:color w:val="000000"/>
                <w:kern w:val="0"/>
                <w:sz w:val="24"/>
                <w:szCs w:val="24"/>
                <w:u w:val="none"/>
                <w:bdr w:val="none" w:color="auto" w:sz="0" w:space="0"/>
                <w:lang w:val="en-US" w:eastAsia="zh-CN" w:bidi="ar"/>
              </w:rPr>
              <w:br w:type="textWrapping"/>
            </w:r>
            <w:r>
              <w:rPr>
                <w:rFonts w:hint="eastAsia" w:ascii="黑体" w:hAnsi="宋体" w:eastAsia="黑体" w:cs="黑体"/>
                <w:i w:val="0"/>
                <w:iCs w:val="0"/>
                <w:color w:val="000000"/>
                <w:kern w:val="0"/>
                <w:sz w:val="24"/>
                <w:szCs w:val="24"/>
                <w:u w:val="none"/>
                <w:bdr w:val="none" w:color="auto" w:sz="0" w:space="0"/>
                <w:lang w:val="en-US" w:eastAsia="zh-CN" w:bidi="ar"/>
              </w:rPr>
              <w:t>投入资金</w:t>
            </w:r>
          </w:p>
        </w:tc>
        <w:tc>
          <w:tcPr>
            <w:tcW w:w="175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社会资本计划</w:t>
            </w:r>
            <w:r>
              <w:rPr>
                <w:rFonts w:hint="eastAsia" w:ascii="黑体" w:hAnsi="宋体" w:eastAsia="黑体" w:cs="黑体"/>
                <w:i w:val="0"/>
                <w:iCs w:val="0"/>
                <w:color w:val="000000"/>
                <w:kern w:val="0"/>
                <w:sz w:val="24"/>
                <w:szCs w:val="24"/>
                <w:u w:val="none"/>
                <w:bdr w:val="none" w:color="auto" w:sz="0" w:space="0"/>
                <w:lang w:val="en-US" w:eastAsia="zh-CN" w:bidi="ar"/>
              </w:rPr>
              <w:br w:type="textWrapping"/>
            </w:r>
            <w:r>
              <w:rPr>
                <w:rFonts w:hint="eastAsia" w:ascii="黑体" w:hAnsi="宋体" w:eastAsia="黑体" w:cs="黑体"/>
                <w:i w:val="0"/>
                <w:iCs w:val="0"/>
                <w:color w:val="000000"/>
                <w:kern w:val="0"/>
                <w:sz w:val="24"/>
                <w:szCs w:val="24"/>
                <w:u w:val="none"/>
                <w:bdr w:val="none" w:color="auto" w:sz="0" w:space="0"/>
                <w:lang w:val="en-US" w:eastAsia="zh-CN" w:bidi="ar"/>
              </w:rPr>
              <w:t>投入资金</w:t>
            </w:r>
          </w:p>
        </w:tc>
        <w:tc>
          <w:tcPr>
            <w:tcW w:w="255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其中：</w:t>
            </w:r>
          </w:p>
        </w:tc>
        <w:tc>
          <w:tcPr>
            <w:tcW w:w="217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82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c>
          <w:tcPr>
            <w:tcW w:w="19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c>
          <w:tcPr>
            <w:tcW w:w="241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c>
          <w:tcPr>
            <w:tcW w:w="199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c>
          <w:tcPr>
            <w:tcW w:w="175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c>
          <w:tcPr>
            <w:tcW w:w="175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银行贷款</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地方发债</w:t>
            </w:r>
          </w:p>
        </w:tc>
        <w:tc>
          <w:tcPr>
            <w:tcW w:w="217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0" w:type="auto"/>
            <w:gridSpan w:val="2"/>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w:t>
            </w:r>
          </w:p>
        </w:tc>
        <w:tc>
          <w:tcPr>
            <w:tcW w:w="0" w:type="auto"/>
            <w:tcBorders>
              <w:top w:val="nil"/>
              <w:left w:val="nil"/>
              <w:bottom w:val="nil"/>
              <w:right w:val="nil"/>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60" w:hRule="atLeast"/>
        </w:trPr>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注：</w:t>
            </w:r>
          </w:p>
        </w:tc>
        <w:tc>
          <w:tcPr>
            <w:tcW w:w="2760" w:type="dxa"/>
            <w:tcBorders>
              <w:top w:val="nil"/>
              <w:left w:val="nil"/>
              <w:bottom w:val="nil"/>
              <w:right w:val="nil"/>
            </w:tcBorders>
            <w:shd w:val="clear"/>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1.“类别”填写：</w:t>
            </w:r>
          </w:p>
        </w:tc>
        <w:tc>
          <w:tcPr>
            <w:tcW w:w="22725" w:type="dxa"/>
            <w:gridSpan w:val="13"/>
            <w:tcBorders>
              <w:top w:val="nil"/>
              <w:left w:val="nil"/>
              <w:bottom w:val="nil"/>
              <w:right w:val="nil"/>
            </w:tcBorders>
            <w:shd w:val="clear"/>
            <w:vAlign w:val="center"/>
          </w:tcPr>
          <w:p>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[1]居住社区海绵城市改造；[2]海绵型道路广场；[3]海绵型公园绿地；[4]城区水系治理；[5]雨水调蓄设施或自然调蓄空间建设；[6]雨水管网及泵站改造与建设；[7]管网排查与修复项目；[8]GIS平台建设、监测设施等；[9]其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0" w:hRule="atLeast"/>
        </w:trPr>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2.“建设内容”可按单体项目或项目包填写，若项目属于随道路、建筑等主体工程配套建设的，填写“项目总投资”时不应包含主体工程部分的投资。</w:t>
            </w: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0" w:hRule="atLeast"/>
        </w:trPr>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3.“项目进展”填写：</w:t>
            </w:r>
          </w:p>
        </w:tc>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[1]尚未立项；[2]项目前期-尚未完成初步设计概算；[3]项目前期-已完成初步设计概算，尚未完成招投标；[4]项目前期-已完成招投标，尚未开工；[5]已开工。</w:t>
            </w: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4.“投融资安排情况”中，尚未明确落实资金来源渠道的，可仅填写“海绵城市建设项目投资”。海绵城市建设项目投资指具有海绵城市“渗、滞、蓄、净、用、排”等功能部分的投资，不含建筑主体工程部分的投资。</w:t>
            </w: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r>
    </w:tbl>
    <w:p/>
    <w:sectPr>
      <w:pgSz w:w="31408" w:h="18255" w:orient="landscape"/>
      <w:pgMar w:top="1803" w:right="1440" w:bottom="1803" w:left="1440" w:header="851" w:footer="992" w:gutter="0"/>
      <w:paperSrc/>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2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方正仿宋_GBK">
    <w:altName w:val="Arial Unicode MS"/>
    <w:panose1 w:val="02000000000000000000"/>
    <w:charset w:val="86"/>
    <w:family w:val="script"/>
    <w:pitch w:val="default"/>
    <w:sig w:usb0="00000000" w:usb1="00000000" w:usb2="00000000" w:usb3="00000000" w:csb0="00040000" w:csb1="00000000"/>
  </w:font>
  <w:font w:name="方正小标宋简体">
    <w:altName w:val="Arial Unicode MS"/>
    <w:panose1 w:val="03000509000000000000"/>
    <w:charset w:val="86"/>
    <w:family w:val="auto"/>
    <w:pitch w:val="default"/>
    <w:sig w:usb0="00000000" w:usb1="00000000" w:usb2="00000000" w:usb3="00000000" w:csb0="00040000" w:csb1="00000000"/>
  </w:font>
  <w:font w:name="方正小标宋简体">
    <w:altName w:val="Arial Unicode M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C64183"/>
    <w:rsid w:val="40C64183"/>
    <w:rsid w:val="7FEF28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2022-04-15T07:41:00Z</dcterms:created>
  <dc:creator>清风</dc:creator>
  <cp:lastModifiedBy>清风</cp:lastModifiedBy>
  <dcterms:modified xsi:type="dcterms:W3CDTF">2022-04-15T07:55:26Z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A96FD0E0A0954135BFE15F1273E318B5</vt:lpwstr>
  </property>
</Properties>
</file>