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420"/>
        <w:jc w:val="center"/>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sz w:val="28"/>
          <w:szCs w:val="28"/>
          <w:bdr w:val="none" w:color="auto" w:sz="0" w:space="0"/>
          <w:shd w:val="clear" w:fill="FFFFFF"/>
        </w:rPr>
        <w:t>市住房城乡建设委关于发布《城市综合管廊运行维护管理技术标准》的通知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420"/>
        <w:jc w:val="center"/>
        <w:rPr>
          <w:rFonts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sz w:val="28"/>
          <w:szCs w:val="28"/>
          <w:shd w:val="clear" w:fill="FFFFFF"/>
        </w:rPr>
        <w:t>津住建设</w:t>
      </w:r>
      <w:bookmarkStart w:id="0" w:name="_GoBack"/>
      <w:bookmarkEnd w:id="0"/>
      <w:r>
        <w:rPr>
          <w:rFonts w:hint="eastAsia" w:ascii="微软雅黑" w:hAnsi="微软雅黑" w:eastAsia="微软雅黑" w:cs="微软雅黑"/>
          <w:i w:val="0"/>
          <w:iCs w:val="0"/>
          <w:caps w:val="0"/>
          <w:color w:val="3D3D3D"/>
          <w:spacing w:val="0"/>
          <w:sz w:val="28"/>
          <w:szCs w:val="28"/>
          <w:shd w:val="clear" w:fill="FFFFFF"/>
        </w:rPr>
        <w:t>〔2020〕25号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420"/>
        <w:jc w:val="both"/>
        <w:rPr>
          <w:rFonts w:hint="eastAsia" w:ascii="微软雅黑" w:hAnsi="微软雅黑" w:eastAsia="微软雅黑" w:cs="微软雅黑"/>
          <w:i w:val="0"/>
          <w:iCs w:val="0"/>
          <w:caps w:val="0"/>
          <w:color w:val="3D3D3D"/>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sz w:val="24"/>
          <w:szCs w:val="24"/>
          <w:bdr w:val="none" w:color="auto" w:sz="0" w:space="0"/>
          <w:shd w:val="clear" w:fill="FFFFFF"/>
        </w:rPr>
        <w:t>各有关单位：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sz w:val="24"/>
          <w:szCs w:val="24"/>
          <w:bdr w:val="none" w:color="auto" w:sz="0" w:space="0"/>
          <w:shd w:val="clear" w:fill="FFFFFF"/>
        </w:rPr>
        <w:t>为深入贯彻京津冀协同发展重大国家战略，进一步推动京津冀工程建设标准合作，根据《市建委关于下达2018年天津市建设系统工程建设地方标准编制计划的通知》（津建设〔2017〕520号）文件要求，天津市住房和城乡建设委员会牵头，会同河北省住房和城乡建设厅，共同组织天津市市政工程设计研究院、河北省建筑科学研究院有限公司、石家庄市政设计研究院有限责任公司等单位编制完成了《城市综合管廊运行维护管理技术标准》，并经天津市住房和城乡建设委员会和河北省住房和城乡建设厅共同组织专家评审通过。现批准为天津市工程建设地方标准，编号为DB/T29-280-2020，自2020年9月1日起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sz w:val="24"/>
          <w:szCs w:val="24"/>
          <w:bdr w:val="none" w:color="auto" w:sz="0" w:space="0"/>
          <w:shd w:val="clear" w:fill="FFFFFF"/>
        </w:rPr>
        <w:t>本标准为津冀区域协同工程建设标准，在天津实施由天津市住房和城乡建设委员会负责管理，天津市市政工程设计研究院负责具体技术内容的解释，各相关单位在实施过程中如意见和建议，请及时反馈给天津市市政工程设计研究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420"/>
        <w:jc w:val="right"/>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sz w:val="24"/>
          <w:szCs w:val="24"/>
          <w:bdr w:val="none" w:color="auto" w:sz="0" w:space="0"/>
          <w:shd w:val="clear" w:fill="FFFFFF"/>
        </w:rPr>
        <w:t>2020年6月28日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sz w:val="24"/>
          <w:szCs w:val="24"/>
          <w:bdr w:val="none" w:color="auto" w:sz="0" w:space="0"/>
          <w:shd w:val="clear" w:fill="FFFFFF"/>
        </w:rPr>
        <w:t>（此件主动公开）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7332F8"/>
    <w:rsid w:val="217332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2022-04-12T01:57:00Z</dcterms:created>
  <dc:creator>清风</dc:creator>
  <cp:lastModifiedBy>清风</cp:lastModifiedBy>
  <dcterms:modified xsi:type="dcterms:W3CDTF">2022-04-12T01:58:11Z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C6FB9420DF7A4D38B68FEB00DE29E5AB</vt:lpwstr>
  </property>
</Properties>
</file>