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公  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第1041号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  <w:bdr w:val="none" w:color="auto" w:sz="0" w:space="0"/>
        </w:rPr>
        <w:t>关于发布《装配式钢结构地下综合管廊工程技术规程》的公告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bdr w:val="none" w:color="auto" w:sz="0" w:space="0"/>
        </w:rPr>
        <w:t>根据中国工程建设标准化协会《关于印发&lt;2018年第一批协会标准制订、修订计划&gt;的通知》（建标协字〔2018〕015号）的要求，由上海市政工程设计研究总院（集团）有限公司、南京联众工程技术有限公司等单位编制的《装配式钢结构地下综合管廊工程技术规程》，经协会城市地下综合管廊工作委员会组织审查，现批准发布，编号为T/CECS 977-2021，自2022年5月1日起施行。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二〇二一年十二月二十六日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617BC"/>
    <w:rsid w:val="3476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2022-05-05T07:08:00Z</dcterms:created>
  <dc:creator>清风</dc:creator>
  <cp:lastModifiedBy>清风</cp:lastModifiedBy>
  <dcterms:modified xsi:type="dcterms:W3CDTF">2022-05-05T07:09:09Z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2A5B6B17EE3A47B9B9871310A8722371</vt:lpwstr>
  </property>
</Properties>
</file>