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shd w:val="clear" w:fill="FFFFFF"/>
        </w:rPr>
        <w:t>关于印发《严寒和寒冷地区农村住房节能技术导则（试行）》的通知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建村[2009]115号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200907/20090707_192137.html&amp;amp;title=%E5%85%B3%E4%BA%8E%E5%8D%B0%E5%8F%91%E3%80%8A%E4%B8%A5%E5%AF%92%E5%92%8C%E5%AF%92%E5%86%B7%E5%9C%B0%E5%8C%BA%E5%86%9C%E6%9D%91%E4%BD%8F%E6%88%BF%E8%8A%82%E8%83%BD%E6%8A%80%E6%9C%AF%E5%AF%BC%E5%88%99%EF%BC%88%E8%AF%95%E8%A1%8C%EF%BC%89%E3%80%8B%E7%9A%84%E9%80%9A%E7%9F%A5_%E4%B8%AD%E5%8D%8E%E4%BA%BA%E6%B0%91%E5%85%B1%E5%92%8C%E5%9B%BD%E4%BD%8F%E6%88%BF%E5%92%8C%E5%9F%8E%E4%B9%A1%E5%BB%BA%E8%AE%BE%E9%83%A8&amp;amp;pic=&amp;amp;appkey=" \t "https://www.mohurd.gov.cn/gongkai/fdzdgknr/tzgg/200907/_blank"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河北省、山西省、内蒙古自治区、辽宁省、吉林省、黑龙江省、河南省、山东省、西藏自治区、陕西省、甘肃省、青海省、宁夏回族自治区、新疆维吾尔自治区住房和城乡建设厅，北京市住房城乡建设委、农委，天津市城乡建设交通委，新疆生产建设兵团建设局：</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　　根据农村危房改造建筑节能示范工作的需要，我部组织编制了《严寒和寒冷地区农村住房节能技术导则（试行）》，请结合本地区实际参照执行。执行中有何问题和建议，请及时反馈住房和城乡建设部村镇建设司。</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68" w:beforeAutospacing="0" w:after="0" w:afterAutospacing="0" w:line="450" w:lineRule="atLeast"/>
        <w:ind w:left="0" w:right="0"/>
        <w:textAlignment w:val="auto"/>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　　联系人：王旭东、鞠宇平</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68" w:beforeAutospacing="0" w:after="0" w:afterAutospacing="0" w:line="450" w:lineRule="atLeast"/>
        <w:ind w:left="0" w:right="0"/>
        <w:textAlignment w:val="auto"/>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　　电　话：010-58934706</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68" w:beforeAutospacing="0" w:after="0" w:afterAutospacing="0" w:line="450" w:lineRule="atLeast"/>
        <w:ind w:left="0" w:right="0"/>
        <w:textAlignment w:val="auto"/>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　　传　真：010-58934713</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68" w:beforeAutospacing="0" w:after="0" w:afterAutospacing="0" w:line="450" w:lineRule="atLeast"/>
        <w:ind w:left="0" w:right="0"/>
        <w:textAlignment w:val="auto"/>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邮　箱：wangxd@mail.cin.gov.cn</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right"/>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中华人民共和国住房和城乡建设部</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right"/>
        <w:rPr>
          <w:rFonts w:hint="eastAsia" w:ascii="微软雅黑" w:hAnsi="微软雅黑" w:eastAsia="微软雅黑" w:cs="微软雅黑"/>
          <w:i w:val="0"/>
          <w:iCs w:val="0"/>
          <w:caps w:val="0"/>
          <w:color w:val="000000"/>
          <w:spacing w:val="0"/>
          <w:sz w:val="24"/>
          <w:szCs w:val="24"/>
          <w:shd w:val="clear" w:fill="FFFFFF"/>
        </w:rPr>
      </w:pPr>
      <w:r>
        <w:rPr>
          <w:rFonts w:hint="eastAsia" w:ascii="微软雅黑" w:hAnsi="微软雅黑" w:eastAsia="微软雅黑" w:cs="微软雅黑"/>
          <w:i w:val="0"/>
          <w:iCs w:val="0"/>
          <w:caps w:val="0"/>
          <w:color w:val="000000"/>
          <w:spacing w:val="0"/>
          <w:sz w:val="24"/>
          <w:szCs w:val="24"/>
          <w:shd w:val="clear" w:fill="FFFFFF"/>
        </w:rPr>
        <w:t>二○○九年六月三十日</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right"/>
        <w:rPr>
          <w:rFonts w:hint="eastAsia" w:ascii="微软雅黑" w:hAnsi="微软雅黑" w:eastAsia="微软雅黑" w:cs="微软雅黑"/>
          <w:i w:val="0"/>
          <w:iCs w:val="0"/>
          <w:caps w:val="0"/>
          <w:color w:val="000000"/>
          <w:spacing w:val="0"/>
          <w:sz w:val="24"/>
          <w:szCs w:val="24"/>
          <w:shd w:val="clear" w:fill="FFFFFF"/>
        </w:rPr>
      </w:pPr>
    </w:p>
    <w:p>
      <w:pPr>
        <w:spacing w:line="360" w:lineRule="auto"/>
        <w:jc w:val="center"/>
        <w:rPr>
          <w:rFonts w:hint="eastAsia"/>
          <w:b/>
          <w:color w:val="000000"/>
          <w:sz w:val="48"/>
          <w:szCs w:val="48"/>
        </w:rPr>
      </w:pPr>
      <w:r>
        <w:rPr>
          <w:b/>
          <w:color w:val="000000"/>
          <w:sz w:val="48"/>
          <w:szCs w:val="48"/>
        </w:rPr>
        <w:t>严寒和寒冷地区农村住房节能技术导则</w:t>
      </w:r>
    </w:p>
    <w:p>
      <w:pPr>
        <w:spacing w:line="360" w:lineRule="auto"/>
        <w:jc w:val="center"/>
        <w:rPr>
          <w:rFonts w:hint="eastAsia"/>
          <w:color w:val="000000"/>
          <w:sz w:val="28"/>
          <w:szCs w:val="28"/>
        </w:rPr>
      </w:pPr>
    </w:p>
    <w:p>
      <w:pPr>
        <w:spacing w:line="360" w:lineRule="auto"/>
        <w:jc w:val="center"/>
        <w:rPr>
          <w:b/>
          <w:color w:val="000000"/>
          <w:sz w:val="44"/>
          <w:szCs w:val="44"/>
        </w:rPr>
      </w:pPr>
      <w:r>
        <w:rPr>
          <w:rFonts w:hint="eastAsia"/>
          <w:b/>
          <w:color w:val="000000"/>
          <w:sz w:val="44"/>
          <w:szCs w:val="44"/>
        </w:rPr>
        <w:t>（</w:t>
      </w:r>
      <w:r>
        <w:rPr>
          <w:b/>
          <w:color w:val="000000"/>
          <w:sz w:val="44"/>
          <w:szCs w:val="44"/>
        </w:rPr>
        <w:t>试行</w:t>
      </w:r>
      <w:r>
        <w:rPr>
          <w:rFonts w:hint="eastAsia"/>
          <w:b/>
          <w:color w:val="000000"/>
          <w:sz w:val="44"/>
          <w:szCs w:val="44"/>
        </w:rPr>
        <w:t>）</w:t>
      </w: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p>
    <w:p>
      <w:pPr>
        <w:spacing w:line="360" w:lineRule="auto"/>
        <w:rPr>
          <w:color w:val="000000"/>
          <w:sz w:val="52"/>
          <w:szCs w:val="52"/>
        </w:rPr>
      </w:pPr>
      <w:bookmarkStart w:id="36" w:name="_GoBack"/>
      <w:bookmarkEnd w:id="36"/>
    </w:p>
    <w:p>
      <w:pPr>
        <w:spacing w:line="360" w:lineRule="auto"/>
        <w:rPr>
          <w:color w:val="000000"/>
          <w:sz w:val="52"/>
          <w:szCs w:val="52"/>
        </w:rPr>
      </w:pPr>
    </w:p>
    <w:p>
      <w:pPr>
        <w:spacing w:line="360" w:lineRule="auto"/>
        <w:jc w:val="center"/>
        <w:rPr>
          <w:rFonts w:ascii="华文中宋" w:hAnsi="华文中宋" w:eastAsia="华文中宋"/>
          <w:b/>
          <w:color w:val="000000"/>
          <w:sz w:val="32"/>
          <w:szCs w:val="32"/>
        </w:rPr>
      </w:pPr>
      <w:r>
        <w:rPr>
          <w:rFonts w:ascii="华文中宋" w:hAnsi="华文中宋" w:eastAsia="华文中宋"/>
          <w:b/>
          <w:color w:val="000000"/>
          <w:sz w:val="32"/>
          <w:szCs w:val="32"/>
        </w:rPr>
        <w:t>住房和城乡建设部</w:t>
      </w:r>
    </w:p>
    <w:p>
      <w:pPr>
        <w:pStyle w:val="8"/>
        <w:spacing w:line="360" w:lineRule="auto"/>
        <w:rPr>
          <w:rFonts w:ascii="华文中宋" w:hAnsi="华文中宋" w:eastAsia="华文中宋"/>
          <w:b/>
        </w:rPr>
      </w:pPr>
      <w:r>
        <w:rPr>
          <w:rFonts w:ascii="华文中宋" w:hAnsi="华文中宋" w:eastAsia="华文中宋"/>
          <w:b/>
        </w:rPr>
        <w:t>二OO九年六月</w:t>
      </w:r>
    </w:p>
    <w:p>
      <w:pPr>
        <w:spacing w:line="360" w:lineRule="auto"/>
        <w:rPr>
          <w:color w:val="000000"/>
          <w:sz w:val="28"/>
        </w:rPr>
        <w:sectPr>
          <w:footerReference r:id="rId3" w:type="even"/>
          <w:pgSz w:w="11906" w:h="16838"/>
          <w:pgMar w:top="1440" w:right="1800" w:bottom="1440" w:left="1800" w:header="851" w:footer="992" w:gutter="0"/>
          <w:cols w:space="425" w:num="1"/>
          <w:docGrid w:type="lines" w:linePitch="312" w:charSpace="0"/>
        </w:sectPr>
      </w:pPr>
    </w:p>
    <w:p>
      <w:pPr>
        <w:pStyle w:val="9"/>
        <w:spacing w:line="360" w:lineRule="auto"/>
        <w:rPr>
          <w:b/>
          <w:color w:val="000000"/>
          <w:sz w:val="44"/>
          <w:szCs w:val="44"/>
        </w:rPr>
      </w:pPr>
      <w:r>
        <w:rPr>
          <w:b/>
          <w:color w:val="000000"/>
          <w:sz w:val="44"/>
          <w:szCs w:val="44"/>
        </w:rPr>
        <w:t>目    录</w:t>
      </w:r>
    </w:p>
    <w:p>
      <w:pPr>
        <w:pStyle w:val="9"/>
        <w:rPr>
          <w:sz w:val="21"/>
          <w:szCs w:val="24"/>
        </w:rPr>
      </w:pPr>
      <w:r>
        <w:rPr>
          <w:color w:val="000000"/>
          <w:sz w:val="24"/>
          <w:szCs w:val="24"/>
        </w:rPr>
        <w:fldChar w:fldCharType="begin"/>
      </w:r>
      <w:r>
        <w:rPr>
          <w:color w:val="000000"/>
          <w:sz w:val="24"/>
          <w:szCs w:val="24"/>
        </w:rPr>
        <w:instrText xml:space="preserve"> TOC \o "1-3" \h \z \u </w:instrText>
      </w:r>
      <w:r>
        <w:rPr>
          <w:color w:val="000000"/>
          <w:sz w:val="24"/>
          <w:szCs w:val="24"/>
        </w:rPr>
        <w:fldChar w:fldCharType="separate"/>
      </w:r>
      <w:r>
        <w:rPr>
          <w:rStyle w:val="16"/>
        </w:rPr>
        <w:fldChar w:fldCharType="begin"/>
      </w:r>
      <w:r>
        <w:rPr>
          <w:rStyle w:val="16"/>
        </w:rPr>
        <w:instrText xml:space="preserve"> </w:instrText>
      </w:r>
      <w:r>
        <w:instrText xml:space="preserve">HYPERLINK \l "_Toc234383189"</w:instrText>
      </w:r>
      <w:r>
        <w:rPr>
          <w:rStyle w:val="16"/>
        </w:rPr>
        <w:instrText xml:space="preserve"> </w:instrText>
      </w:r>
      <w:r>
        <w:rPr>
          <w:rStyle w:val="16"/>
        </w:rPr>
        <w:fldChar w:fldCharType="separate"/>
      </w:r>
      <w:r>
        <w:rPr>
          <w:rStyle w:val="16"/>
        </w:rPr>
        <w:t>1</w:t>
      </w:r>
      <w:r>
        <w:rPr>
          <w:rStyle w:val="16"/>
          <w:rFonts w:hint="eastAsia" w:hAnsi="宋体"/>
        </w:rPr>
        <w:t>总则</w:t>
      </w:r>
      <w:r>
        <w:tab/>
      </w:r>
      <w:r>
        <w:fldChar w:fldCharType="begin"/>
      </w:r>
      <w:r>
        <w:instrText xml:space="preserve"> PAGEREF _Toc234383189 \h </w:instrText>
      </w:r>
      <w:r>
        <w:fldChar w:fldCharType="separate"/>
      </w:r>
      <w:r>
        <w:t>1</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"_Toc234383190"</w:instrText>
      </w:r>
      <w:r>
        <w:rPr>
          <w:rStyle w:val="16"/>
        </w:rPr>
        <w:instrText xml:space="preserve"> </w:instrText>
      </w:r>
      <w:r>
        <w:rPr>
          <w:rStyle w:val="16"/>
        </w:rPr>
        <w:fldChar w:fldCharType="separate"/>
      </w:r>
      <w:r>
        <w:rPr>
          <w:rStyle w:val="16"/>
        </w:rPr>
        <w:t>2</w:t>
      </w:r>
      <w:r>
        <w:rPr>
          <w:rStyle w:val="16"/>
          <w:rFonts w:hint="eastAsia" w:hAnsi="宋体"/>
        </w:rPr>
        <w:t>术语</w:t>
      </w:r>
      <w:r>
        <w:tab/>
      </w:r>
      <w:r>
        <w:fldChar w:fldCharType="begin"/>
      </w:r>
      <w:r>
        <w:instrText xml:space="preserve"> PAGEREF _Toc234383190 \h </w:instrText>
      </w:r>
      <w:r>
        <w:fldChar w:fldCharType="separate"/>
      </w:r>
      <w:r>
        <w:t>2</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"_Toc234383191"</w:instrText>
      </w:r>
      <w:r>
        <w:rPr>
          <w:rStyle w:val="16"/>
        </w:rPr>
        <w:instrText xml:space="preserve"> </w:instrText>
      </w:r>
      <w:r>
        <w:rPr>
          <w:rStyle w:val="16"/>
        </w:rPr>
        <w:fldChar w:fldCharType="separate"/>
      </w:r>
      <w:r>
        <w:rPr>
          <w:rStyle w:val="16"/>
        </w:rPr>
        <w:t>3</w:t>
      </w:r>
      <w:r>
        <w:rPr>
          <w:rStyle w:val="16"/>
          <w:rFonts w:hint="eastAsia"/>
        </w:rPr>
        <w:t>基本要求</w:t>
      </w:r>
      <w:r>
        <w:tab/>
      </w:r>
      <w:r>
        <w:fldChar w:fldCharType="begin"/>
      </w:r>
      <w:r>
        <w:instrText xml:space="preserve"> PAGEREF _Toc234383191 \h </w:instrText>
      </w:r>
      <w:r>
        <w:fldChar w:fldCharType="separate"/>
      </w:r>
      <w:r>
        <w:t>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"_Toc234383192"</w:instrText>
      </w:r>
      <w:r>
        <w:rPr>
          <w:rStyle w:val="16"/>
        </w:rPr>
        <w:instrText xml:space="preserve"> </w:instrText>
      </w:r>
      <w:r>
        <w:rPr>
          <w:rStyle w:val="16"/>
        </w:rPr>
        <w:fldChar w:fldCharType="separate"/>
      </w:r>
      <w:r>
        <w:rPr>
          <w:rStyle w:val="16"/>
        </w:rPr>
        <w:t>3.1</w:t>
      </w:r>
      <w:r>
        <w:rPr>
          <w:rStyle w:val="16"/>
          <w:rFonts w:hint="eastAsia"/>
        </w:rPr>
        <w:t>农村建筑气候分区</w:t>
      </w:r>
      <w:r>
        <w:tab/>
      </w:r>
      <w:r>
        <w:fldChar w:fldCharType="begin"/>
      </w:r>
      <w:r>
        <w:instrText xml:space="preserve"> PAGEREF _Toc234383192 \h </w:instrText>
      </w:r>
      <w:r>
        <w:fldChar w:fldCharType="separate"/>
      </w:r>
      <w:r>
        <w:t>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"_Toc234383193"</w:instrText>
      </w:r>
      <w:r>
        <w:rPr>
          <w:rStyle w:val="16"/>
        </w:rPr>
        <w:instrText xml:space="preserve"> </w:instrText>
      </w:r>
      <w:r>
        <w:rPr>
          <w:rStyle w:val="16"/>
        </w:rPr>
        <w:fldChar w:fldCharType="separate"/>
      </w:r>
      <w:r>
        <w:rPr>
          <w:rStyle w:val="16"/>
        </w:rPr>
        <w:t>3.2</w:t>
      </w:r>
      <w:r>
        <w:rPr>
          <w:rStyle w:val="16"/>
          <w:rFonts w:hint="eastAsia"/>
        </w:rPr>
        <w:t>室内热环境和节能指标</w:t>
      </w:r>
      <w:r>
        <w:tab/>
      </w:r>
      <w:r>
        <w:fldChar w:fldCharType="begin"/>
      </w:r>
      <w:r>
        <w:instrText xml:space="preserve"> PAGEREF _Toc234383193 \h </w:instrText>
      </w:r>
      <w:r>
        <w:fldChar w:fldCharType="separate"/>
      </w:r>
      <w:r>
        <w:t>6</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"_Toc234383194"</w:instrText>
      </w:r>
      <w:r>
        <w:rPr>
          <w:rStyle w:val="16"/>
        </w:rPr>
        <w:instrText xml:space="preserve"> </w:instrText>
      </w:r>
      <w:r>
        <w:rPr>
          <w:rStyle w:val="16"/>
        </w:rPr>
        <w:fldChar w:fldCharType="separate"/>
      </w:r>
      <w:r>
        <w:rPr>
          <w:rStyle w:val="16"/>
        </w:rPr>
        <w:t>3.3</w:t>
      </w:r>
      <w:r>
        <w:rPr>
          <w:rStyle w:val="16"/>
          <w:rFonts w:hint="eastAsia"/>
        </w:rPr>
        <w:t>建筑布局节能要求</w:t>
      </w:r>
      <w:r>
        <w:tab/>
      </w:r>
      <w:r>
        <w:fldChar w:fldCharType="begin"/>
      </w:r>
      <w:r>
        <w:instrText xml:space="preserve"> PAGEREF _Toc234383194 \h </w:instrText>
      </w:r>
      <w:r>
        <w:fldChar w:fldCharType="separate"/>
      </w:r>
      <w:r>
        <w:t>6</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"_Toc234383195"</w:instrText>
      </w:r>
      <w:r>
        <w:rPr>
          <w:rStyle w:val="16"/>
        </w:rPr>
        <w:instrText xml:space="preserve"> </w:instrText>
      </w:r>
      <w:r>
        <w:rPr>
          <w:rStyle w:val="16"/>
        </w:rPr>
        <w:fldChar w:fldCharType="separate"/>
      </w:r>
      <w:r>
        <w:rPr>
          <w:rStyle w:val="16"/>
        </w:rPr>
        <w:t>3.4</w:t>
      </w:r>
      <w:r>
        <w:rPr>
          <w:rStyle w:val="16"/>
          <w:rFonts w:hint="eastAsia"/>
        </w:rPr>
        <w:t>能源利用和采暖通风方式</w:t>
      </w:r>
      <w:r>
        <w:tab/>
      </w:r>
      <w:r>
        <w:fldChar w:fldCharType="begin"/>
      </w:r>
      <w:r>
        <w:instrText xml:space="preserve"> PAGEREF _Toc234383195 \h </w:instrText>
      </w:r>
      <w:r>
        <w:fldChar w:fldCharType="separate"/>
      </w:r>
      <w:r>
        <w:t>8</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"_Toc234383196"</w:instrText>
      </w:r>
      <w:r>
        <w:rPr>
          <w:rStyle w:val="16"/>
        </w:rPr>
        <w:instrText xml:space="preserve"> </w:instrText>
      </w:r>
      <w:r>
        <w:rPr>
          <w:rStyle w:val="16"/>
        </w:rPr>
        <w:fldChar w:fldCharType="separate"/>
      </w:r>
      <w:r>
        <w:rPr>
          <w:rStyle w:val="16"/>
        </w:rPr>
        <w:t>4</w:t>
      </w:r>
      <w:r>
        <w:rPr>
          <w:rStyle w:val="16"/>
          <w:rFonts w:hint="eastAsia"/>
        </w:rPr>
        <w:t>围护结构保温技术</w:t>
      </w:r>
      <w:r>
        <w:tab/>
      </w:r>
      <w:r>
        <w:fldChar w:fldCharType="begin"/>
      </w:r>
      <w:r>
        <w:instrText xml:space="preserve"> PAGEREF _Toc234383196 \h </w:instrText>
      </w:r>
      <w:r>
        <w:fldChar w:fldCharType="separate"/>
      </w:r>
      <w:r>
        <w:t>9</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"_Toc234383197"</w:instrText>
      </w:r>
      <w:r>
        <w:rPr>
          <w:rStyle w:val="16"/>
        </w:rPr>
        <w:instrText xml:space="preserve"> </w:instrText>
      </w:r>
      <w:r>
        <w:rPr>
          <w:rStyle w:val="16"/>
        </w:rPr>
        <w:fldChar w:fldCharType="separate"/>
      </w:r>
      <w:r>
        <w:rPr>
          <w:rStyle w:val="16"/>
        </w:rPr>
        <w:t>4.1</w:t>
      </w:r>
      <w:r>
        <w:rPr>
          <w:rStyle w:val="16"/>
          <w:rFonts w:hint="eastAsia"/>
        </w:rPr>
        <w:t>一般规定</w:t>
      </w:r>
      <w:r>
        <w:tab/>
      </w:r>
      <w:r>
        <w:fldChar w:fldCharType="begin"/>
      </w:r>
      <w:r>
        <w:instrText xml:space="preserve"> PAGEREF _Toc234383197 \h </w:instrText>
      </w:r>
      <w:r>
        <w:fldChar w:fldCharType="separate"/>
      </w:r>
      <w:r>
        <w:t>9</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"_Toc234383198"</w:instrText>
      </w:r>
      <w:r>
        <w:rPr>
          <w:rStyle w:val="16"/>
        </w:rPr>
        <w:instrText xml:space="preserve"> </w:instrText>
      </w:r>
      <w:r>
        <w:rPr>
          <w:rStyle w:val="16"/>
        </w:rPr>
        <w:fldChar w:fldCharType="separate"/>
      </w:r>
      <w:r>
        <w:rPr>
          <w:rStyle w:val="16"/>
        </w:rPr>
        <w:t>4.2</w:t>
      </w:r>
      <w:r>
        <w:rPr>
          <w:rStyle w:val="16"/>
          <w:rFonts w:hint="eastAsia"/>
        </w:rPr>
        <w:t>外墙</w:t>
      </w:r>
      <w:r>
        <w:tab/>
      </w:r>
      <w:r>
        <w:fldChar w:fldCharType="begin"/>
      </w:r>
      <w:r>
        <w:instrText xml:space="preserve"> PAGEREF _Toc234383198 \h </w:instrText>
      </w:r>
      <w:r>
        <w:fldChar w:fldCharType="separate"/>
      </w:r>
      <w:r>
        <w:t>10</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"_Toc234383199"</w:instrText>
      </w:r>
      <w:r>
        <w:rPr>
          <w:rStyle w:val="16"/>
        </w:rPr>
        <w:instrText xml:space="preserve"> </w:instrText>
      </w:r>
      <w:r>
        <w:rPr>
          <w:rStyle w:val="16"/>
        </w:rPr>
        <w:fldChar w:fldCharType="separate"/>
      </w:r>
      <w:r>
        <w:rPr>
          <w:rStyle w:val="16"/>
        </w:rPr>
        <w:t>4.3</w:t>
      </w:r>
      <w:r>
        <w:rPr>
          <w:rStyle w:val="16"/>
          <w:rFonts w:hint="eastAsia"/>
        </w:rPr>
        <w:t>门窗</w:t>
      </w:r>
      <w:r>
        <w:tab/>
      </w:r>
      <w:r>
        <w:fldChar w:fldCharType="begin"/>
      </w:r>
      <w:r>
        <w:instrText xml:space="preserve"> PAGEREF _Toc234383199 \h </w:instrText>
      </w:r>
      <w:r>
        <w:fldChar w:fldCharType="separate"/>
      </w:r>
      <w:r>
        <w:t>15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"_Toc234383200"</w:instrText>
      </w:r>
      <w:r>
        <w:rPr>
          <w:rStyle w:val="16"/>
        </w:rPr>
        <w:instrText xml:space="preserve"> </w:instrText>
      </w:r>
      <w:r>
        <w:rPr>
          <w:rStyle w:val="16"/>
        </w:rPr>
        <w:fldChar w:fldCharType="separate"/>
      </w:r>
      <w:r>
        <w:rPr>
          <w:rStyle w:val="16"/>
        </w:rPr>
        <w:t>4.4</w:t>
      </w:r>
      <w:r>
        <w:rPr>
          <w:rStyle w:val="16"/>
          <w:rFonts w:hint="eastAsia"/>
        </w:rPr>
        <w:t>屋面和地面</w:t>
      </w:r>
      <w:r>
        <w:tab/>
      </w:r>
      <w:r>
        <w:fldChar w:fldCharType="begin"/>
      </w:r>
      <w:r>
        <w:instrText xml:space="preserve"> PAGEREF _Toc234383200 \h </w:instrText>
      </w:r>
      <w:r>
        <w:fldChar w:fldCharType="separate"/>
      </w:r>
      <w:r>
        <w:t>17</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"_Toc234383201"</w:instrText>
      </w:r>
      <w:r>
        <w:rPr>
          <w:rStyle w:val="16"/>
        </w:rPr>
        <w:instrText xml:space="preserve"> </w:instrText>
      </w:r>
      <w:r>
        <w:rPr>
          <w:rStyle w:val="16"/>
        </w:rPr>
        <w:fldChar w:fldCharType="separate"/>
      </w:r>
      <w:r>
        <w:rPr>
          <w:rStyle w:val="16"/>
        </w:rPr>
        <w:t>5</w:t>
      </w:r>
      <w:r>
        <w:rPr>
          <w:rStyle w:val="16"/>
          <w:rFonts w:hint="eastAsia"/>
        </w:rPr>
        <w:t>采暖和通风节能技术</w:t>
      </w:r>
      <w:r>
        <w:tab/>
      </w:r>
      <w:r>
        <w:fldChar w:fldCharType="begin"/>
      </w:r>
      <w:r>
        <w:instrText xml:space="preserve"> PAGEREF _Toc234383201 \h </w:instrText>
      </w:r>
      <w:r>
        <w:fldChar w:fldCharType="separate"/>
      </w:r>
      <w:r>
        <w:t>20</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"_Toc234383202"</w:instrText>
      </w:r>
      <w:r>
        <w:rPr>
          <w:rStyle w:val="16"/>
        </w:rPr>
        <w:instrText xml:space="preserve"> </w:instrText>
      </w:r>
      <w:r>
        <w:rPr>
          <w:rStyle w:val="16"/>
        </w:rPr>
        <w:fldChar w:fldCharType="separate"/>
      </w:r>
      <w:r>
        <w:rPr>
          <w:rStyle w:val="16"/>
        </w:rPr>
        <w:t>5.1</w:t>
      </w:r>
      <w:r>
        <w:rPr>
          <w:rStyle w:val="16"/>
          <w:rFonts w:hint="eastAsia"/>
        </w:rPr>
        <w:t>一般规定</w:t>
      </w:r>
      <w:r>
        <w:tab/>
      </w:r>
      <w:r>
        <w:fldChar w:fldCharType="begin"/>
      </w:r>
      <w:r>
        <w:instrText xml:space="preserve"> PAGEREF _Toc234383202 \h </w:instrText>
      </w:r>
      <w:r>
        <w:fldChar w:fldCharType="separate"/>
      </w:r>
      <w:r>
        <w:t>20</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"_Toc234383203"</w:instrText>
      </w:r>
      <w:r>
        <w:rPr>
          <w:rStyle w:val="16"/>
        </w:rPr>
        <w:instrText xml:space="preserve"> </w:instrText>
      </w:r>
      <w:r>
        <w:rPr>
          <w:rStyle w:val="16"/>
        </w:rPr>
        <w:fldChar w:fldCharType="separate"/>
      </w:r>
      <w:r>
        <w:rPr>
          <w:rStyle w:val="16"/>
        </w:rPr>
        <w:t>5.2</w:t>
      </w:r>
      <w:r>
        <w:rPr>
          <w:rStyle w:val="16"/>
          <w:rFonts w:hint="eastAsia"/>
        </w:rPr>
        <w:t>火炕、火墙、燃池</w:t>
      </w:r>
      <w:r>
        <w:tab/>
      </w:r>
      <w:r>
        <w:fldChar w:fldCharType="begin"/>
      </w:r>
      <w:r>
        <w:instrText xml:space="preserve"> PAGEREF _Toc234383203 \h </w:instrText>
      </w:r>
      <w:r>
        <w:fldChar w:fldCharType="separate"/>
      </w:r>
      <w:r>
        <w:t>20</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"_Toc234383204"</w:instrText>
      </w:r>
      <w:r>
        <w:rPr>
          <w:rStyle w:val="16"/>
        </w:rPr>
        <w:instrText xml:space="preserve"> </w:instrText>
      </w:r>
      <w:r>
        <w:rPr>
          <w:rStyle w:val="16"/>
        </w:rPr>
        <w:fldChar w:fldCharType="separate"/>
      </w:r>
      <w:r>
        <w:rPr>
          <w:rStyle w:val="16"/>
        </w:rPr>
        <w:t>5.3</w:t>
      </w:r>
      <w:r>
        <w:rPr>
          <w:rStyle w:val="16"/>
          <w:rFonts w:hint="eastAsia"/>
        </w:rPr>
        <w:t>热水采暖系统</w:t>
      </w:r>
      <w:r>
        <w:tab/>
      </w:r>
      <w:r>
        <w:fldChar w:fldCharType="begin"/>
      </w:r>
      <w:r>
        <w:instrText xml:space="preserve"> PAGEREF _Toc234383204 \h </w:instrText>
      </w:r>
      <w:r>
        <w:fldChar w:fldCharType="separate"/>
      </w:r>
      <w:r>
        <w:t>21</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"_Toc234383205"</w:instrText>
      </w:r>
      <w:r>
        <w:rPr>
          <w:rStyle w:val="16"/>
        </w:rPr>
        <w:instrText xml:space="preserve"> </w:instrText>
      </w:r>
      <w:r>
        <w:rPr>
          <w:rStyle w:val="16"/>
        </w:rPr>
        <w:fldChar w:fldCharType="separate"/>
      </w:r>
      <w:r>
        <w:rPr>
          <w:rStyle w:val="16"/>
        </w:rPr>
        <w:t>5.4</w:t>
      </w:r>
      <w:r>
        <w:rPr>
          <w:rStyle w:val="16"/>
          <w:rFonts w:hint="eastAsia"/>
        </w:rPr>
        <w:t>自然通风</w:t>
      </w:r>
      <w:r>
        <w:tab/>
      </w:r>
      <w:r>
        <w:fldChar w:fldCharType="begin"/>
      </w:r>
      <w:r>
        <w:instrText xml:space="preserve"> PAGEREF _Toc234383205 \h </w:instrText>
      </w:r>
      <w:r>
        <w:fldChar w:fldCharType="separate"/>
      </w:r>
      <w:r>
        <w:t>24</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"_Toc234383206"</w:instrText>
      </w:r>
      <w:r>
        <w:rPr>
          <w:rStyle w:val="16"/>
        </w:rPr>
        <w:instrText xml:space="preserve"> </w:instrText>
      </w:r>
      <w:r>
        <w:rPr>
          <w:rStyle w:val="16"/>
        </w:rPr>
        <w:fldChar w:fldCharType="separate"/>
      </w:r>
      <w:r>
        <w:rPr>
          <w:rStyle w:val="16"/>
        </w:rPr>
        <w:t>6</w:t>
      </w:r>
      <w:r>
        <w:rPr>
          <w:rStyle w:val="16"/>
          <w:rFonts w:hint="eastAsia"/>
        </w:rPr>
        <w:t>既有住房节能改造技术</w:t>
      </w:r>
      <w:r>
        <w:tab/>
      </w:r>
      <w:r>
        <w:fldChar w:fldCharType="begin"/>
      </w:r>
      <w:r>
        <w:instrText xml:space="preserve"> PAGEREF _Toc234383206 \h </w:instrText>
      </w:r>
      <w:r>
        <w:fldChar w:fldCharType="separate"/>
      </w:r>
      <w:r>
        <w:t>25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"_Toc234383207"</w:instrText>
      </w:r>
      <w:r>
        <w:rPr>
          <w:rStyle w:val="16"/>
        </w:rPr>
        <w:instrText xml:space="preserve"> </w:instrText>
      </w:r>
      <w:r>
        <w:rPr>
          <w:rStyle w:val="16"/>
        </w:rPr>
        <w:fldChar w:fldCharType="separate"/>
      </w:r>
      <w:r>
        <w:rPr>
          <w:rStyle w:val="16"/>
        </w:rPr>
        <w:t>6.1</w:t>
      </w:r>
      <w:r>
        <w:rPr>
          <w:rStyle w:val="16"/>
          <w:rFonts w:hint="eastAsia"/>
        </w:rPr>
        <w:t>一般规定</w:t>
      </w:r>
      <w:r>
        <w:tab/>
      </w:r>
      <w:r>
        <w:fldChar w:fldCharType="begin"/>
      </w:r>
      <w:r>
        <w:instrText xml:space="preserve"> PAGEREF _Toc234383207 \h </w:instrText>
      </w:r>
      <w:r>
        <w:fldChar w:fldCharType="separate"/>
      </w:r>
      <w:r>
        <w:t>25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"_Toc234383208"</w:instrText>
      </w:r>
      <w:r>
        <w:rPr>
          <w:rStyle w:val="16"/>
        </w:rPr>
        <w:instrText xml:space="preserve"> </w:instrText>
      </w:r>
      <w:r>
        <w:rPr>
          <w:rStyle w:val="16"/>
        </w:rPr>
        <w:fldChar w:fldCharType="separate"/>
      </w:r>
      <w:r>
        <w:rPr>
          <w:rStyle w:val="16"/>
        </w:rPr>
        <w:t>6.2</w:t>
      </w:r>
      <w:r>
        <w:rPr>
          <w:rStyle w:val="16"/>
          <w:rFonts w:hint="eastAsia"/>
        </w:rPr>
        <w:t>外墙</w:t>
      </w:r>
      <w:r>
        <w:tab/>
      </w:r>
      <w:r>
        <w:fldChar w:fldCharType="begin"/>
      </w:r>
      <w:r>
        <w:instrText xml:space="preserve"> PAGEREF _Toc234383208 \h </w:instrText>
      </w:r>
      <w:r>
        <w:fldChar w:fldCharType="separate"/>
      </w:r>
      <w:r>
        <w:t>25</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"_Toc234383209"</w:instrText>
      </w:r>
      <w:r>
        <w:rPr>
          <w:rStyle w:val="16"/>
        </w:rPr>
        <w:instrText xml:space="preserve"> </w:instrText>
      </w:r>
      <w:r>
        <w:rPr>
          <w:rStyle w:val="16"/>
        </w:rPr>
        <w:fldChar w:fldCharType="separate"/>
      </w:r>
      <w:r>
        <w:rPr>
          <w:rStyle w:val="16"/>
        </w:rPr>
        <w:t>6.3</w:t>
      </w:r>
      <w:r>
        <w:rPr>
          <w:rStyle w:val="16"/>
          <w:rFonts w:hint="eastAsia"/>
        </w:rPr>
        <w:t>门窗</w:t>
      </w:r>
      <w:r>
        <w:tab/>
      </w:r>
      <w:r>
        <w:fldChar w:fldCharType="begin"/>
      </w:r>
      <w:r>
        <w:instrText xml:space="preserve"> PAGEREF _Toc234383209 \h </w:instrText>
      </w:r>
      <w:r>
        <w:fldChar w:fldCharType="separate"/>
      </w:r>
      <w:r>
        <w:t>27</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"_Toc234383210"</w:instrText>
      </w:r>
      <w:r>
        <w:rPr>
          <w:rStyle w:val="16"/>
        </w:rPr>
        <w:instrText xml:space="preserve"> </w:instrText>
      </w:r>
      <w:r>
        <w:rPr>
          <w:rStyle w:val="16"/>
        </w:rPr>
        <w:fldChar w:fldCharType="separate"/>
      </w:r>
      <w:r>
        <w:rPr>
          <w:rStyle w:val="16"/>
        </w:rPr>
        <w:t>6.4</w:t>
      </w:r>
      <w:r>
        <w:rPr>
          <w:rStyle w:val="16"/>
          <w:rFonts w:hint="eastAsia"/>
        </w:rPr>
        <w:t>屋面和地面</w:t>
      </w:r>
      <w:r>
        <w:tab/>
      </w:r>
      <w:r>
        <w:fldChar w:fldCharType="begin"/>
      </w:r>
      <w:r>
        <w:instrText xml:space="preserve"> PAGEREF _Toc234383210 \h </w:instrText>
      </w:r>
      <w:r>
        <w:fldChar w:fldCharType="separate"/>
      </w:r>
      <w:r>
        <w:t>28</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"_Toc234383211"</w:instrText>
      </w:r>
      <w:r>
        <w:rPr>
          <w:rStyle w:val="16"/>
        </w:rPr>
        <w:instrText xml:space="preserve"> </w:instrText>
      </w:r>
      <w:r>
        <w:rPr>
          <w:rStyle w:val="16"/>
        </w:rPr>
        <w:fldChar w:fldCharType="separate"/>
      </w:r>
      <w:r>
        <w:rPr>
          <w:rStyle w:val="16"/>
        </w:rPr>
        <w:t>6.5</w:t>
      </w:r>
      <w:r>
        <w:rPr>
          <w:rStyle w:val="16"/>
          <w:rFonts w:hint="eastAsia"/>
        </w:rPr>
        <w:t>采暖设施</w:t>
      </w:r>
      <w:r>
        <w:tab/>
      </w:r>
      <w:r>
        <w:fldChar w:fldCharType="begin"/>
      </w:r>
      <w:r>
        <w:instrText xml:space="preserve"> PAGEREF _Toc234383211 \h </w:instrText>
      </w:r>
      <w:r>
        <w:fldChar w:fldCharType="separate"/>
      </w:r>
      <w:r>
        <w:t>29</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"_Toc234383212"</w:instrText>
      </w:r>
      <w:r>
        <w:rPr>
          <w:rStyle w:val="16"/>
        </w:rPr>
        <w:instrText xml:space="preserve"> </w:instrText>
      </w:r>
      <w:r>
        <w:rPr>
          <w:rStyle w:val="16"/>
        </w:rPr>
        <w:fldChar w:fldCharType="separate"/>
      </w:r>
      <w:r>
        <w:rPr>
          <w:rStyle w:val="16"/>
        </w:rPr>
        <w:t>7</w:t>
      </w:r>
      <w:r>
        <w:rPr>
          <w:rStyle w:val="16"/>
          <w:rFonts w:hint="eastAsia"/>
        </w:rPr>
        <w:t>照明和炊事节能技术</w:t>
      </w:r>
      <w:r>
        <w:tab/>
      </w:r>
      <w:r>
        <w:fldChar w:fldCharType="begin"/>
      </w:r>
      <w:r>
        <w:instrText xml:space="preserve"> PAGEREF _Toc234383212 \h </w:instrText>
      </w:r>
      <w:r>
        <w:fldChar w:fldCharType="separate"/>
      </w:r>
      <w:r>
        <w:t>30</w:t>
      </w:r>
      <w:r>
        <w:fldChar w:fldCharType="end"/>
      </w:r>
      <w:r>
        <w:rPr>
          <w:rStyle w:val="16"/>
        </w:rPr>
        <w:fldChar w:fldCharType="end"/>
      </w:r>
    </w:p>
    <w:p>
      <w:pPr>
        <w:pStyle w:val="9"/>
        <w:rPr>
          <w:sz w:val="21"/>
          <w:szCs w:val="24"/>
        </w:rPr>
      </w:pPr>
      <w:r>
        <w:rPr>
          <w:rStyle w:val="16"/>
        </w:rPr>
        <w:fldChar w:fldCharType="begin"/>
      </w:r>
      <w:r>
        <w:rPr>
          <w:rStyle w:val="16"/>
        </w:rPr>
        <w:instrText xml:space="preserve"> </w:instrText>
      </w:r>
      <w:r>
        <w:instrText xml:space="preserve">HYPERLINK \l "_Toc234383213"</w:instrText>
      </w:r>
      <w:r>
        <w:rPr>
          <w:rStyle w:val="16"/>
        </w:rPr>
        <w:instrText xml:space="preserve"> </w:instrText>
      </w:r>
      <w:r>
        <w:rPr>
          <w:rStyle w:val="16"/>
        </w:rPr>
        <w:fldChar w:fldCharType="separate"/>
      </w:r>
      <w:r>
        <w:rPr>
          <w:rStyle w:val="16"/>
        </w:rPr>
        <w:t>8</w:t>
      </w:r>
      <w:r>
        <w:rPr>
          <w:rStyle w:val="16"/>
          <w:rFonts w:hint="eastAsia"/>
        </w:rPr>
        <w:t>太阳能利用技术</w:t>
      </w:r>
      <w:r>
        <w:tab/>
      </w:r>
      <w:r>
        <w:fldChar w:fldCharType="begin"/>
      </w:r>
      <w:r>
        <w:instrText xml:space="preserve"> PAGEREF _Toc234383213 \h </w:instrText>
      </w:r>
      <w:r>
        <w:fldChar w:fldCharType="separate"/>
      </w:r>
      <w:r>
        <w:t>32</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"_Toc234383214"</w:instrText>
      </w:r>
      <w:r>
        <w:rPr>
          <w:rStyle w:val="16"/>
        </w:rPr>
        <w:instrText xml:space="preserve"> </w:instrText>
      </w:r>
      <w:r>
        <w:rPr>
          <w:rStyle w:val="16"/>
        </w:rPr>
        <w:fldChar w:fldCharType="separate"/>
      </w:r>
      <w:r>
        <w:rPr>
          <w:rStyle w:val="16"/>
        </w:rPr>
        <w:t>8.1</w:t>
      </w:r>
      <w:r>
        <w:rPr>
          <w:rStyle w:val="16"/>
          <w:rFonts w:hint="eastAsia"/>
        </w:rPr>
        <w:t>一般规定</w:t>
      </w:r>
      <w:r>
        <w:tab/>
      </w:r>
      <w:r>
        <w:fldChar w:fldCharType="begin"/>
      </w:r>
      <w:r>
        <w:instrText xml:space="preserve"> PAGEREF _Toc234383214 \h </w:instrText>
      </w:r>
      <w:r>
        <w:fldChar w:fldCharType="separate"/>
      </w:r>
      <w:r>
        <w:t>32</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"_Toc234383215"</w:instrText>
      </w:r>
      <w:r>
        <w:rPr>
          <w:rStyle w:val="16"/>
        </w:rPr>
        <w:instrText xml:space="preserve"> </w:instrText>
      </w:r>
      <w:r>
        <w:rPr>
          <w:rStyle w:val="16"/>
        </w:rPr>
        <w:fldChar w:fldCharType="separate"/>
      </w:r>
      <w:r>
        <w:rPr>
          <w:rStyle w:val="16"/>
        </w:rPr>
        <w:t>8.2</w:t>
      </w:r>
      <w:r>
        <w:rPr>
          <w:rStyle w:val="16"/>
          <w:rFonts w:hint="eastAsia"/>
        </w:rPr>
        <w:t>被动式太阳房</w:t>
      </w:r>
      <w:r>
        <w:tab/>
      </w:r>
      <w:r>
        <w:fldChar w:fldCharType="begin"/>
      </w:r>
      <w:r>
        <w:instrText xml:space="preserve"> PAGEREF _Toc234383215 \h </w:instrText>
      </w:r>
      <w:r>
        <w:fldChar w:fldCharType="separate"/>
      </w:r>
      <w:r>
        <w:t>32</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"_Toc234383216"</w:instrText>
      </w:r>
      <w:r>
        <w:rPr>
          <w:rStyle w:val="16"/>
        </w:rPr>
        <w:instrText xml:space="preserve"> </w:instrText>
      </w:r>
      <w:r>
        <w:rPr>
          <w:rStyle w:val="16"/>
        </w:rPr>
        <w:fldChar w:fldCharType="separate"/>
      </w:r>
      <w:r>
        <w:rPr>
          <w:rStyle w:val="16"/>
        </w:rPr>
        <w:t>8.3</w:t>
      </w:r>
      <w:r>
        <w:rPr>
          <w:rStyle w:val="16"/>
          <w:rFonts w:hint="eastAsia"/>
        </w:rPr>
        <w:t>太阳能热水器</w:t>
      </w:r>
      <w:r>
        <w:tab/>
      </w:r>
      <w:r>
        <w:fldChar w:fldCharType="begin"/>
      </w:r>
      <w:r>
        <w:instrText xml:space="preserve"> PAGEREF _Toc234383216 \h </w:instrText>
      </w:r>
      <w:r>
        <w:fldChar w:fldCharType="separate"/>
      </w:r>
      <w:r>
        <w:t>37</w:t>
      </w:r>
      <w:r>
        <w:fldChar w:fldCharType="end"/>
      </w:r>
      <w:r>
        <w:rPr>
          <w:rStyle w:val="16"/>
        </w:rPr>
        <w:fldChar w:fldCharType="end"/>
      </w:r>
    </w:p>
    <w:p>
      <w:pPr>
        <w:pStyle w:val="10"/>
        <w:tabs>
          <w:tab w:val="right" w:leader="middleDot" w:pos="8296"/>
        </w:tabs>
        <w:rPr>
          <w:sz w:val="21"/>
        </w:rPr>
      </w:pPr>
      <w:r>
        <w:rPr>
          <w:rStyle w:val="16"/>
        </w:rPr>
        <w:fldChar w:fldCharType="begin"/>
      </w:r>
      <w:r>
        <w:rPr>
          <w:rStyle w:val="16"/>
        </w:rPr>
        <w:instrText xml:space="preserve"> </w:instrText>
      </w:r>
      <w:r>
        <w:instrText xml:space="preserve">HYPERLINK \l "_Toc234383217"</w:instrText>
      </w:r>
      <w:r>
        <w:rPr>
          <w:rStyle w:val="16"/>
        </w:rPr>
        <w:instrText xml:space="preserve"> </w:instrText>
      </w:r>
      <w:r>
        <w:rPr>
          <w:rStyle w:val="16"/>
        </w:rPr>
        <w:fldChar w:fldCharType="separate"/>
      </w:r>
      <w:r>
        <w:rPr>
          <w:rStyle w:val="16"/>
        </w:rPr>
        <w:t>8.4</w:t>
      </w:r>
      <w:r>
        <w:rPr>
          <w:rStyle w:val="16"/>
          <w:rFonts w:hint="eastAsia"/>
        </w:rPr>
        <w:t>太阳能供热采暖系统</w:t>
      </w:r>
      <w:r>
        <w:tab/>
      </w:r>
      <w:r>
        <w:fldChar w:fldCharType="begin"/>
      </w:r>
      <w:r>
        <w:instrText xml:space="preserve"> PAGEREF _Toc234383217 \h </w:instrText>
      </w:r>
      <w:r>
        <w:fldChar w:fldCharType="separate"/>
      </w:r>
      <w:r>
        <w:t>38</w:t>
      </w:r>
      <w:r>
        <w:fldChar w:fldCharType="end"/>
      </w:r>
      <w:r>
        <w:rPr>
          <w:rStyle w:val="16"/>
        </w:rPr>
        <w:fldChar w:fldCharType="end"/>
      </w:r>
    </w:p>
    <w:p>
      <w:pPr>
        <w:pStyle w:val="2"/>
        <w:spacing w:line="360" w:lineRule="auto"/>
        <w:rPr>
          <w:color w:val="000000"/>
          <w:kern w:val="2"/>
          <w:sz w:val="24"/>
          <w:szCs w:val="24"/>
        </w:rPr>
        <w:sectPr>
          <w:headerReference r:id="rId4" w:type="default"/>
          <w:pgSz w:w="11906" w:h="16838"/>
          <w:pgMar w:top="1440" w:right="1800" w:bottom="1440" w:left="1800" w:header="851" w:footer="992" w:gutter="0"/>
          <w:pgNumType w:start="1"/>
          <w:cols w:space="425" w:num="1"/>
          <w:docGrid w:type="lines" w:linePitch="312" w:charSpace="0"/>
        </w:sectPr>
      </w:pPr>
      <w:r>
        <w:rPr>
          <w:color w:val="000000"/>
          <w:kern w:val="2"/>
          <w:sz w:val="24"/>
          <w:szCs w:val="24"/>
        </w:rPr>
        <w:fldChar w:fldCharType="end"/>
      </w:r>
    </w:p>
    <w:p>
      <w:pPr>
        <w:pStyle w:val="2"/>
        <w:spacing w:line="360" w:lineRule="auto"/>
        <w:jc w:val="center"/>
        <w:rPr>
          <w:color w:val="000000"/>
        </w:rPr>
      </w:pPr>
      <w:bookmarkStart w:id="0" w:name="_Toc234383189"/>
      <w:r>
        <w:rPr>
          <w:color w:val="000000"/>
        </w:rPr>
        <w:t xml:space="preserve">1 </w:t>
      </w:r>
      <w:r>
        <w:rPr>
          <w:rFonts w:hAnsi="宋体"/>
          <w:color w:val="000000"/>
        </w:rPr>
        <w:t>总则</w:t>
      </w:r>
      <w:bookmarkEnd w:id="0"/>
    </w:p>
    <w:p>
      <w:pPr>
        <w:spacing w:line="360" w:lineRule="auto"/>
        <w:rPr>
          <w:color w:val="000000"/>
          <w:sz w:val="24"/>
        </w:rPr>
      </w:pPr>
      <w:r>
        <w:rPr>
          <w:b/>
          <w:color w:val="000000"/>
          <w:sz w:val="24"/>
        </w:rPr>
        <w:t>1.0.1</w:t>
      </w:r>
      <w:r>
        <w:rPr>
          <w:rFonts w:hAnsi="宋体"/>
          <w:color w:val="000000"/>
          <w:sz w:val="24"/>
        </w:rPr>
        <w:t>为贯彻落实国家节能政策，积极推广并合理选用建筑节能技术，指导我国严寒和寒冷地区农村节能住房的设计、施工及管理，加强农村住房的保温隔热效果，提高室内舒适性，促进节能技术在农村住房建设中的应用，提高农村住房建设技术人员的整体素质，制定本技术导则。</w:t>
      </w:r>
    </w:p>
    <w:p>
      <w:pPr>
        <w:spacing w:line="360" w:lineRule="auto"/>
        <w:rPr>
          <w:color w:val="000000"/>
          <w:sz w:val="24"/>
        </w:rPr>
      </w:pPr>
      <w:r>
        <w:rPr>
          <w:b/>
          <w:color w:val="000000"/>
          <w:sz w:val="24"/>
        </w:rPr>
        <w:t>1.0.2</w:t>
      </w:r>
      <w:r>
        <w:rPr>
          <w:rFonts w:hAnsi="宋体"/>
          <w:color w:val="000000"/>
          <w:sz w:val="24"/>
        </w:rPr>
        <w:t>本导则适用于严寒和寒冷地区农村新建节能住房和既有住房的节能改造。</w:t>
      </w:r>
    </w:p>
    <w:p>
      <w:pPr>
        <w:spacing w:line="360" w:lineRule="auto"/>
        <w:rPr>
          <w:b/>
          <w:color w:val="000000"/>
          <w:sz w:val="24"/>
        </w:rPr>
      </w:pPr>
      <w:r>
        <w:rPr>
          <w:b/>
          <w:color w:val="000000"/>
          <w:sz w:val="24"/>
        </w:rPr>
        <w:t>1.0.3</w:t>
      </w:r>
      <w:r>
        <w:rPr>
          <w:rFonts w:hAnsi="宋体"/>
          <w:color w:val="000000"/>
          <w:sz w:val="24"/>
        </w:rPr>
        <w:t>应用本导则时，应遵循国家有关节能减排的方针政策。同时，应根据当地村庄和</w:t>
      </w:r>
      <w:r>
        <w:rPr>
          <w:rFonts w:hint="eastAsia" w:hAnsi="宋体"/>
          <w:color w:val="000000"/>
          <w:sz w:val="24"/>
        </w:rPr>
        <w:t>住</w:t>
      </w:r>
      <w:r>
        <w:rPr>
          <w:rFonts w:hAnsi="宋体"/>
          <w:color w:val="000000"/>
          <w:sz w:val="24"/>
        </w:rPr>
        <w:t>房改造规划、地理位置、自然资源条件、传统做法以及农民的生产和生活习惯，因地制宜地采用技术经济合理的节能技术。</w:t>
      </w:r>
    </w:p>
    <w:p>
      <w:pPr>
        <w:spacing w:line="360" w:lineRule="auto"/>
        <w:rPr>
          <w:b/>
          <w:color w:val="000000"/>
          <w:sz w:val="24"/>
        </w:rPr>
      </w:pPr>
      <w:r>
        <w:rPr>
          <w:b/>
          <w:color w:val="000000"/>
          <w:sz w:val="24"/>
        </w:rPr>
        <w:t>1.0.4</w:t>
      </w:r>
      <w:r>
        <w:rPr>
          <w:rFonts w:hAnsi="宋体"/>
          <w:color w:val="000000"/>
          <w:sz w:val="24"/>
        </w:rPr>
        <w:t>农村既有住房节能改造应在满足《农村危险房屋鉴定技术导则（试行）》规定的房屋危险性鉴定等级</w:t>
      </w:r>
      <w:r>
        <w:rPr>
          <w:color w:val="000000"/>
          <w:sz w:val="24"/>
        </w:rPr>
        <w:t>A</w:t>
      </w:r>
      <w:r>
        <w:rPr>
          <w:rFonts w:hAnsi="宋体"/>
          <w:color w:val="000000"/>
          <w:sz w:val="24"/>
        </w:rPr>
        <w:t>级和</w:t>
      </w:r>
      <w:r>
        <w:rPr>
          <w:color w:val="000000"/>
          <w:sz w:val="24"/>
        </w:rPr>
        <w:t>B</w:t>
      </w:r>
      <w:r>
        <w:rPr>
          <w:rFonts w:hAnsi="宋体"/>
          <w:color w:val="000000"/>
          <w:sz w:val="24"/>
        </w:rPr>
        <w:t>级的前提下进行。</w:t>
      </w:r>
    </w:p>
    <w:p>
      <w:pPr>
        <w:spacing w:line="360" w:lineRule="auto"/>
        <w:rPr>
          <w:b/>
          <w:color w:val="000000"/>
          <w:sz w:val="24"/>
        </w:rPr>
      </w:pPr>
      <w:r>
        <w:rPr>
          <w:b/>
          <w:color w:val="000000"/>
          <w:sz w:val="24"/>
        </w:rPr>
        <w:t>1.0.5</w:t>
      </w:r>
      <w:r>
        <w:rPr>
          <w:rFonts w:hAnsi="宋体"/>
          <w:color w:val="000000"/>
          <w:sz w:val="24"/>
        </w:rPr>
        <w:t>农村住房建筑节能除应执行本导则外，尚应符合国家现行有关标准规范的规定。</w:t>
      </w: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pStyle w:val="2"/>
        <w:spacing w:line="360" w:lineRule="auto"/>
        <w:jc w:val="center"/>
        <w:rPr>
          <w:color w:val="000000"/>
        </w:rPr>
      </w:pPr>
      <w:bookmarkStart w:id="1" w:name="_Toc234383190"/>
      <w:r>
        <w:rPr>
          <w:color w:val="000000"/>
        </w:rPr>
        <w:t>2</w:t>
      </w:r>
      <w:r>
        <w:rPr>
          <w:rFonts w:hAnsi="宋体"/>
          <w:color w:val="000000"/>
        </w:rPr>
        <w:t>术语</w:t>
      </w:r>
      <w:bookmarkEnd w:id="1"/>
    </w:p>
    <w:p>
      <w:pPr>
        <w:tabs>
          <w:tab w:val="left" w:pos="720"/>
        </w:tabs>
        <w:spacing w:line="360" w:lineRule="auto"/>
        <w:rPr>
          <w:color w:val="000000"/>
          <w:sz w:val="24"/>
        </w:rPr>
      </w:pPr>
      <w:r>
        <w:rPr>
          <w:b/>
          <w:color w:val="000000"/>
          <w:sz w:val="24"/>
        </w:rPr>
        <w:t>2.0.1</w:t>
      </w:r>
      <w:r>
        <w:rPr>
          <w:color w:val="000000"/>
          <w:sz w:val="24"/>
        </w:rPr>
        <w:t>窗墙面积比area ratio of window to wall</w:t>
      </w:r>
    </w:p>
    <w:p>
      <w:pPr>
        <w:spacing w:line="360" w:lineRule="auto"/>
        <w:rPr>
          <w:color w:val="000000"/>
          <w:sz w:val="24"/>
        </w:rPr>
      </w:pPr>
      <w:r>
        <w:rPr>
          <w:color w:val="000000"/>
          <w:sz w:val="24"/>
        </w:rPr>
        <w:t xml:space="preserve">    窗户洞口面积与房间立面单元面积（即建筑层高与开间定位线围成的面积）的比值。为无量纲因次。</w:t>
      </w:r>
    </w:p>
    <w:p>
      <w:pPr>
        <w:spacing w:line="360" w:lineRule="auto"/>
        <w:rPr>
          <w:color w:val="000000"/>
          <w:sz w:val="24"/>
        </w:rPr>
      </w:pPr>
      <w:r>
        <w:rPr>
          <w:b/>
          <w:color w:val="000000"/>
          <w:sz w:val="24"/>
        </w:rPr>
        <w:t>2.0.2</w:t>
      </w:r>
      <w:r>
        <w:rPr>
          <w:rFonts w:hAnsi="宋体"/>
          <w:color w:val="000000"/>
          <w:sz w:val="24"/>
        </w:rPr>
        <w:t>室内净高</w:t>
      </w:r>
      <w:r>
        <w:rPr>
          <w:color w:val="000000"/>
          <w:sz w:val="24"/>
        </w:rPr>
        <w:t xml:space="preserve"> interior net storey height </w:t>
      </w:r>
    </w:p>
    <w:p>
      <w:pPr>
        <w:spacing w:line="360" w:lineRule="auto"/>
        <w:rPr>
          <w:color w:val="000000"/>
          <w:sz w:val="24"/>
        </w:rPr>
      </w:pPr>
      <w:r>
        <w:rPr>
          <w:color w:val="000000"/>
          <w:sz w:val="24"/>
        </w:rPr>
        <w:t xml:space="preserve">    </w:t>
      </w:r>
      <w:r>
        <w:rPr>
          <w:rFonts w:hAnsi="宋体"/>
          <w:color w:val="000000"/>
          <w:sz w:val="24"/>
        </w:rPr>
        <w:t>楼面或地面至上部楼板底面或吊顶底面之间的垂直距离。</w:t>
      </w:r>
    </w:p>
    <w:p>
      <w:pPr>
        <w:spacing w:line="360" w:lineRule="auto"/>
        <w:rPr>
          <w:color w:val="000000"/>
          <w:sz w:val="24"/>
        </w:rPr>
      </w:pPr>
      <w:r>
        <w:rPr>
          <w:b/>
          <w:color w:val="000000"/>
          <w:sz w:val="24"/>
        </w:rPr>
        <w:t>2.0.3</w:t>
      </w:r>
      <w:r>
        <w:rPr>
          <w:color w:val="000000"/>
          <w:sz w:val="24"/>
        </w:rPr>
        <w:t>可再生能源 renewable energy</w:t>
      </w:r>
    </w:p>
    <w:p>
      <w:pPr>
        <w:spacing w:line="360" w:lineRule="auto"/>
        <w:ind w:firstLine="480" w:firstLineChars="200"/>
        <w:rPr>
          <w:color w:val="000000"/>
          <w:sz w:val="24"/>
        </w:rPr>
      </w:pPr>
      <w:r>
        <w:rPr>
          <w:color w:val="000000"/>
          <w:sz w:val="24"/>
        </w:rPr>
        <w:t>指从自然界获取的、可以再生的非化石能源，包括风能、太阳能、水能、生物质能（沼气、秸秆等）、地热能和海洋能等。</w:t>
      </w:r>
    </w:p>
    <w:p>
      <w:pPr>
        <w:autoSpaceDE w:val="0"/>
        <w:autoSpaceDN w:val="0"/>
        <w:adjustRightInd w:val="0"/>
        <w:spacing w:line="360" w:lineRule="auto"/>
        <w:jc w:val="left"/>
        <w:rPr>
          <w:color w:val="000000"/>
          <w:kern w:val="0"/>
          <w:sz w:val="24"/>
        </w:rPr>
      </w:pPr>
      <w:r>
        <w:rPr>
          <w:b/>
          <w:color w:val="000000"/>
          <w:sz w:val="24"/>
        </w:rPr>
        <w:t>2.0.4</w:t>
      </w:r>
      <w:r>
        <w:rPr>
          <w:rFonts w:hAnsi="宋体"/>
          <w:color w:val="000000"/>
          <w:sz w:val="24"/>
        </w:rPr>
        <w:t>模塑</w:t>
      </w:r>
      <w:r>
        <w:rPr>
          <w:color w:val="000000"/>
          <w:kern w:val="0"/>
          <w:sz w:val="24"/>
        </w:rPr>
        <w:t>聚苯乙烯泡沫塑料</w:t>
      </w:r>
      <w:r>
        <w:rPr>
          <w:color w:val="000000"/>
          <w:sz w:val="24"/>
        </w:rPr>
        <w:t xml:space="preserve">板（EPS板） </w:t>
      </w:r>
      <w:r>
        <w:rPr>
          <w:color w:val="000000"/>
          <w:kern w:val="0"/>
          <w:sz w:val="24"/>
        </w:rPr>
        <w:t>expanded polystyrene board</w:t>
      </w:r>
    </w:p>
    <w:p>
      <w:pPr>
        <w:spacing w:line="360" w:lineRule="auto"/>
        <w:ind w:firstLine="480" w:firstLineChars="200"/>
        <w:rPr>
          <w:color w:val="000000"/>
          <w:sz w:val="24"/>
        </w:rPr>
      </w:pPr>
      <w:r>
        <w:rPr>
          <w:color w:val="000000"/>
          <w:kern w:val="0"/>
          <w:sz w:val="24"/>
        </w:rPr>
        <w:t>由可发性聚苯乙烯珠粒经加热预发泡后在模具中加热成型而制得的具有闭孔结构的聚苯乙烯泡沫塑料板材。</w:t>
      </w:r>
    </w:p>
    <w:p>
      <w:pPr>
        <w:spacing w:line="360" w:lineRule="auto"/>
        <w:rPr>
          <w:color w:val="000000"/>
          <w:sz w:val="24"/>
        </w:rPr>
      </w:pPr>
      <w:r>
        <w:rPr>
          <w:b/>
          <w:color w:val="000000"/>
          <w:sz w:val="24"/>
        </w:rPr>
        <w:t>2.0.5</w:t>
      </w:r>
      <w:r>
        <w:rPr>
          <w:rFonts w:hAnsi="宋体"/>
          <w:color w:val="000000"/>
          <w:sz w:val="24"/>
        </w:rPr>
        <w:t>挤塑聚苯乙烯泡沫塑料板（</w:t>
      </w:r>
      <w:r>
        <w:rPr>
          <w:color w:val="000000"/>
          <w:sz w:val="24"/>
        </w:rPr>
        <w:t>XPS板）extruded</w:t>
      </w:r>
      <w:r>
        <w:rPr>
          <w:color w:val="000000"/>
          <w:kern w:val="0"/>
          <w:sz w:val="24"/>
        </w:rPr>
        <w:t xml:space="preserve"> polystyrene board</w:t>
      </w:r>
    </w:p>
    <w:p>
      <w:pPr>
        <w:spacing w:line="360" w:lineRule="auto"/>
        <w:rPr>
          <w:b/>
          <w:color w:val="000000"/>
          <w:sz w:val="24"/>
        </w:rPr>
      </w:pPr>
      <w:r>
        <w:rPr>
          <w:color w:val="000000"/>
          <w:sz w:val="24"/>
        </w:rPr>
        <w:t xml:space="preserve">    以聚苯乙烯树脂加上其他的原辅料与聚合物，通过加热混合同时注入催化剂，然后挤塑压出成型而制造的闭孔蜂窝结构硬质泡沫塑料板。</w:t>
      </w:r>
    </w:p>
    <w:p>
      <w:pPr>
        <w:spacing w:line="360" w:lineRule="auto"/>
        <w:rPr>
          <w:color w:val="000000"/>
          <w:sz w:val="24"/>
        </w:rPr>
      </w:pPr>
      <w:r>
        <w:rPr>
          <w:b/>
          <w:color w:val="000000"/>
          <w:sz w:val="24"/>
        </w:rPr>
        <w:t>2.0.6</w:t>
      </w:r>
      <w:r>
        <w:rPr>
          <w:color w:val="000000"/>
          <w:sz w:val="24"/>
        </w:rPr>
        <w:t xml:space="preserve"> 草砖 straw brick</w:t>
      </w:r>
    </w:p>
    <w:p>
      <w:pPr>
        <w:spacing w:line="360" w:lineRule="auto"/>
        <w:rPr>
          <w:color w:val="000000"/>
          <w:sz w:val="24"/>
        </w:rPr>
      </w:pPr>
      <w:r>
        <w:rPr>
          <w:color w:val="000000"/>
          <w:sz w:val="24"/>
        </w:rPr>
        <w:t xml:space="preserve">    以</w:t>
      </w:r>
      <w:r>
        <w:rPr>
          <w:rFonts w:hAnsi="Arial"/>
          <w:color w:val="000000"/>
          <w:spacing w:val="8"/>
          <w:sz w:val="24"/>
        </w:rPr>
        <w:t>干草为主要原料，经过挤压，捆绑而成的一种块状的墙体填充材料。</w:t>
      </w:r>
    </w:p>
    <w:p>
      <w:pPr>
        <w:autoSpaceDE w:val="0"/>
        <w:autoSpaceDN w:val="0"/>
        <w:adjustRightInd w:val="0"/>
        <w:spacing w:line="360" w:lineRule="auto"/>
        <w:jc w:val="left"/>
        <w:rPr>
          <w:color w:val="000000"/>
          <w:kern w:val="0"/>
          <w:sz w:val="24"/>
        </w:rPr>
      </w:pPr>
      <w:r>
        <w:rPr>
          <w:b/>
          <w:color w:val="000000"/>
          <w:sz w:val="24"/>
        </w:rPr>
        <w:t>2.0.7</w:t>
      </w:r>
      <w:r>
        <w:rPr>
          <w:color w:val="000000"/>
          <w:kern w:val="0"/>
          <w:sz w:val="24"/>
        </w:rPr>
        <w:t xml:space="preserve"> 纸面草板 compressed </w:t>
      </w:r>
      <w:r>
        <w:rPr>
          <w:color w:val="000000"/>
          <w:sz w:val="24"/>
        </w:rPr>
        <w:t xml:space="preserve">straw building </w:t>
      </w:r>
      <w:r>
        <w:rPr>
          <w:color w:val="000000"/>
          <w:kern w:val="0"/>
          <w:sz w:val="24"/>
        </w:rPr>
        <w:t>slabs</w:t>
      </w:r>
    </w:p>
    <w:p>
      <w:pPr>
        <w:autoSpaceDE w:val="0"/>
        <w:autoSpaceDN w:val="0"/>
        <w:adjustRightInd w:val="0"/>
        <w:spacing w:line="360" w:lineRule="auto"/>
        <w:jc w:val="left"/>
        <w:rPr>
          <w:color w:val="000000"/>
          <w:kern w:val="0"/>
          <w:sz w:val="24"/>
        </w:rPr>
      </w:pPr>
      <w:r>
        <w:rPr>
          <w:rFonts w:hAnsi="Arial"/>
          <w:color w:val="000000"/>
          <w:spacing w:val="8"/>
          <w:szCs w:val="21"/>
        </w:rPr>
        <w:t>　</w:t>
      </w:r>
      <w:r>
        <w:rPr>
          <w:color w:val="000000"/>
          <w:spacing w:val="8"/>
          <w:szCs w:val="21"/>
        </w:rPr>
        <w:t xml:space="preserve">  </w:t>
      </w:r>
      <w:r>
        <w:rPr>
          <w:rFonts w:hAnsi="Arial"/>
          <w:color w:val="000000"/>
          <w:spacing w:val="8"/>
          <w:sz w:val="24"/>
        </w:rPr>
        <w:t>以洁净的天然稻草或麦草为主要原料，经高温高压成型，外表粘贴面纸而成的新型建筑材料。</w:t>
      </w:r>
    </w:p>
    <w:p>
      <w:pPr>
        <w:autoSpaceDE w:val="0"/>
        <w:autoSpaceDN w:val="0"/>
        <w:adjustRightInd w:val="0"/>
        <w:spacing w:line="360" w:lineRule="auto"/>
        <w:jc w:val="left"/>
        <w:rPr>
          <w:color w:val="000000"/>
          <w:kern w:val="0"/>
          <w:sz w:val="24"/>
        </w:rPr>
      </w:pPr>
      <w:r>
        <w:rPr>
          <w:b/>
          <w:color w:val="000000"/>
          <w:sz w:val="24"/>
        </w:rPr>
        <w:t>2.0.8</w:t>
      </w:r>
      <w:r>
        <w:rPr>
          <w:color w:val="000000"/>
          <w:kern w:val="0"/>
          <w:sz w:val="24"/>
        </w:rPr>
        <w:t xml:space="preserve">火炕 </w:t>
      </w:r>
      <w:r>
        <w:rPr>
          <w:color w:val="000000"/>
          <w:sz w:val="24"/>
        </w:rPr>
        <w:t>heated brick bed（chinese kang）</w:t>
      </w:r>
    </w:p>
    <w:p>
      <w:pPr>
        <w:autoSpaceDE w:val="0"/>
        <w:autoSpaceDN w:val="0"/>
        <w:adjustRightInd w:val="0"/>
        <w:spacing w:line="360" w:lineRule="auto"/>
        <w:ind w:firstLine="480" w:firstLineChars="200"/>
        <w:jc w:val="left"/>
        <w:rPr>
          <w:color w:val="000000"/>
          <w:kern w:val="0"/>
          <w:sz w:val="24"/>
        </w:rPr>
      </w:pPr>
      <w:r>
        <w:rPr>
          <w:rFonts w:hAnsi="宋体"/>
          <w:color w:val="000000"/>
          <w:sz w:val="24"/>
        </w:rPr>
        <w:t>用砖或土坯砌成</w:t>
      </w:r>
      <w:r>
        <w:rPr>
          <w:rFonts w:hint="eastAsia"/>
          <w:color w:val="000000"/>
          <w:sz w:val="24"/>
        </w:rPr>
        <w:t>，</w:t>
      </w:r>
      <w:r>
        <w:rPr>
          <w:rFonts w:hAnsi="宋体"/>
          <w:color w:val="000000"/>
          <w:sz w:val="24"/>
        </w:rPr>
        <w:t>其内有孔道分别与炉灶、烟囱相通</w:t>
      </w:r>
      <w:r>
        <w:rPr>
          <w:rFonts w:hint="eastAsia"/>
          <w:color w:val="000000"/>
          <w:sz w:val="24"/>
        </w:rPr>
        <w:t>，</w:t>
      </w:r>
      <w:r>
        <w:rPr>
          <w:rFonts w:hAnsi="宋体"/>
          <w:color w:val="000000"/>
          <w:sz w:val="24"/>
        </w:rPr>
        <w:t>利用烟气通过孔道进行取暖的床。</w:t>
      </w:r>
    </w:p>
    <w:p>
      <w:pPr>
        <w:spacing w:line="360" w:lineRule="auto"/>
        <w:rPr>
          <w:color w:val="000000"/>
          <w:sz w:val="24"/>
        </w:rPr>
      </w:pPr>
      <w:r>
        <w:rPr>
          <w:b/>
          <w:color w:val="000000"/>
          <w:sz w:val="24"/>
        </w:rPr>
        <w:t>2.0.9</w:t>
      </w:r>
      <w:r>
        <w:rPr>
          <w:rFonts w:hAnsi="宋体"/>
          <w:color w:val="000000"/>
          <w:sz w:val="24"/>
        </w:rPr>
        <w:t>火墙</w:t>
      </w:r>
      <w:r>
        <w:rPr>
          <w:color w:val="000000"/>
          <w:sz w:val="24"/>
        </w:rPr>
        <w:t xml:space="preserve"> heated brick wall</w:t>
      </w:r>
    </w:p>
    <w:p>
      <w:pPr>
        <w:spacing w:line="360" w:lineRule="auto"/>
        <w:ind w:firstLine="480" w:firstLineChars="200"/>
        <w:rPr>
          <w:color w:val="000000"/>
          <w:sz w:val="24"/>
        </w:rPr>
      </w:pPr>
      <w:r>
        <w:rPr>
          <w:color w:val="000000"/>
          <w:sz w:val="24"/>
        </w:rPr>
        <w:t>用砖做成的长方形墙壁，墙内留许多空洞使烟火在内串通，通常用于辅助火炕进行采暖。</w:t>
      </w:r>
    </w:p>
    <w:p>
      <w:pPr>
        <w:spacing w:line="360" w:lineRule="auto"/>
        <w:rPr>
          <w:color w:val="000000"/>
          <w:sz w:val="24"/>
        </w:rPr>
      </w:pPr>
      <w:r>
        <w:rPr>
          <w:b/>
          <w:color w:val="000000"/>
          <w:sz w:val="24"/>
        </w:rPr>
        <w:t>2.0.10</w:t>
      </w:r>
      <w:r>
        <w:rPr>
          <w:rFonts w:hAnsi="宋体"/>
          <w:color w:val="000000"/>
          <w:sz w:val="24"/>
        </w:rPr>
        <w:t>燃池（地炕）</w:t>
      </w:r>
      <w:r>
        <w:rPr>
          <w:color w:val="000000"/>
          <w:sz w:val="24"/>
        </w:rPr>
        <w:t xml:space="preserve"> underground brick bed</w:t>
      </w:r>
    </w:p>
    <w:p>
      <w:pPr>
        <w:spacing w:line="360" w:lineRule="auto"/>
        <w:rPr>
          <w:b/>
          <w:color w:val="000000"/>
          <w:sz w:val="24"/>
        </w:rPr>
      </w:pPr>
      <w:r>
        <w:rPr>
          <w:color w:val="000000"/>
          <w:sz w:val="24"/>
        </w:rPr>
        <w:t xml:space="preserve">    </w:t>
      </w:r>
      <w:r>
        <w:rPr>
          <w:rFonts w:hAnsi="宋体"/>
          <w:color w:val="000000"/>
          <w:sz w:val="24"/>
        </w:rPr>
        <w:t>砌筑在地下的砖体方形池，混凝土燃池面板和地面保持平齐的一种火炕。</w:t>
      </w:r>
    </w:p>
    <w:p>
      <w:pPr>
        <w:spacing w:line="360" w:lineRule="auto"/>
        <w:rPr>
          <w:b/>
          <w:bCs/>
          <w:color w:val="000000"/>
          <w:sz w:val="24"/>
        </w:rPr>
      </w:pPr>
      <w:r>
        <w:rPr>
          <w:b/>
          <w:bCs/>
          <w:color w:val="000000"/>
          <w:sz w:val="24"/>
        </w:rPr>
        <w:t>2.0.11</w:t>
      </w:r>
      <w:r>
        <w:rPr>
          <w:color w:val="000000"/>
          <w:sz w:val="24"/>
        </w:rPr>
        <w:t>沼气 biogas</w:t>
      </w:r>
    </w:p>
    <w:p>
      <w:pPr>
        <w:spacing w:line="360" w:lineRule="auto"/>
        <w:ind w:firstLine="480" w:firstLineChars="200"/>
        <w:rPr>
          <w:color w:val="000000"/>
          <w:sz w:val="24"/>
        </w:rPr>
      </w:pPr>
      <w:r>
        <w:rPr>
          <w:color w:val="000000"/>
          <w:sz w:val="24"/>
        </w:rPr>
        <w:t>将人畜禽粪便、有机废弃物、有机废水、水生植物等有机物质在厌氧条件下，经微生物分解发酵而生成的一种可燃性气体，主要成分有甲烷</w:t>
      </w:r>
      <w:r>
        <w:rPr>
          <w:color w:val="000000"/>
          <w:position w:val="-10"/>
          <w:sz w:val="24"/>
        </w:rPr>
        <w:object>
          <v:shape id="_x0000_i1025" o:spt="75" type="#_x0000_t75" style="height:17pt;width:35pt;" o:ole="t" filled="f" o:preferrelative="t" stroked="f" coordsize="21600,21600">
            <v:path/>
            <v:fill on="f" alignshape="1" focussize="0,0"/>
            <v:stroke on="f"/>
            <v:imagedata r:id="rId9" grayscale="f" bilevel="f" o:title=""/>
            <o:lock v:ext="edit" aspectratio="t"/>
            <w10:wrap type="none"/>
            <w10:anchorlock/>
          </v:shape>
          <o:OLEObject Type="Embed" ProgID="Equation.3" ShapeID="_x0000_i1025" DrawAspect="Content" ObjectID="_1468075725" r:id="rId8">
            <o:LockedField>false</o:LockedField>
          </o:OLEObject>
        </w:object>
      </w:r>
      <w:r>
        <w:rPr>
          <w:color w:val="000000"/>
          <w:sz w:val="24"/>
        </w:rPr>
        <w:t>、二氧化碳</w:t>
      </w:r>
      <w:r>
        <w:rPr>
          <w:color w:val="000000"/>
          <w:position w:val="-10"/>
          <w:sz w:val="24"/>
        </w:rPr>
        <w:object>
          <v:shape id="_x0000_i1026" o:spt="75" type="#_x0000_t75" style="height:17pt;width:34pt;" o:ole="t" filled="f" o:preferrelative="t" stroked="f" coordsize="21600,21600">
            <v:path/>
            <v:fill on="f" alignshape="1" focussize="0,0"/>
            <v:stroke on="f"/>
            <v:imagedata r:id="rId11" grayscale="f" bilevel="f" o:title=""/>
            <o:lock v:ext="edit" aspectratio="t"/>
            <w10:wrap type="none"/>
            <w10:anchorlock/>
          </v:shape>
          <o:OLEObject Type="Embed" ProgID="Equation.3" ShapeID="_x0000_i1026" DrawAspect="Content" ObjectID="_1468075726" r:id="rId10">
            <o:LockedField>false</o:LockedField>
          </o:OLEObject>
        </w:object>
      </w:r>
      <w:r>
        <w:rPr>
          <w:color w:val="000000"/>
          <w:sz w:val="24"/>
        </w:rPr>
        <w:t>及少量的氢</w:t>
      </w:r>
      <w:r>
        <w:rPr>
          <w:color w:val="000000"/>
          <w:position w:val="-10"/>
          <w:sz w:val="24"/>
        </w:rPr>
        <w:object>
          <v:shape id="_x0000_i1027" o:spt="75" type="#_x0000_t75" style="height:17pt;width:28pt;" o:ole="t" filled="f" o:preferrelative="t" stroked="f" coordsize="21600,21600">
            <v:path/>
            <v:fill on="f" alignshape="1" focussize="0,0"/>
            <v:stroke on="f"/>
            <v:imagedata r:id="rId13" grayscale="f" bilevel="f" o:title=""/>
            <o:lock v:ext="edit" aspectratio="t"/>
            <w10:wrap type="none"/>
            <w10:anchorlock/>
          </v:shape>
          <o:OLEObject Type="Embed" ProgID="Equation.3" ShapeID="_x0000_i1027" DrawAspect="Content" ObjectID="_1468075727" r:id="rId12">
            <o:LockedField>false</o:LockedField>
          </o:OLEObject>
        </w:object>
      </w:r>
      <w:r>
        <w:rPr>
          <w:color w:val="000000"/>
          <w:sz w:val="24"/>
        </w:rPr>
        <w:t>、氮</w:t>
      </w:r>
      <w:r>
        <w:rPr>
          <w:color w:val="000000"/>
          <w:position w:val="-10"/>
          <w:sz w:val="24"/>
        </w:rPr>
        <w:object>
          <v:shape id="_x0000_i1028" o:spt="75" type="#_x0000_t75" style="height:17pt;width:27pt;" o:ole="t" filled="f" o:preferrelative="t" stroked="f" coordsize="21600,21600">
            <v:path/>
            <v:fill on="f" alignshape="1" focussize="0,0"/>
            <v:stroke on="f"/>
            <v:imagedata r:id="rId15" grayscale="f" bilevel="f" o:title=""/>
            <o:lock v:ext="edit" aspectratio="t"/>
            <w10:wrap type="none"/>
            <w10:anchorlock/>
          </v:shape>
          <o:OLEObject Type="Embed" ProgID="Equation.3" ShapeID="_x0000_i1028" DrawAspect="Content" ObjectID="_1468075728" r:id="rId14">
            <o:LockedField>false</o:LockedField>
          </o:OLEObject>
        </w:object>
      </w:r>
      <w:r>
        <w:rPr>
          <w:color w:val="000000"/>
          <w:sz w:val="24"/>
        </w:rPr>
        <w:t>和一氧化氮</w:t>
      </w:r>
      <w:r>
        <w:rPr>
          <w:color w:val="000000"/>
          <w:position w:val="-14"/>
          <w:sz w:val="24"/>
        </w:rPr>
        <w:object>
          <v:shape id="_x0000_i1029" o:spt="75" type="#_x0000_t75" style="height:19pt;width:34pt;" o:ole="t" filled="f" o:preferrelative="t" stroked="f" coordsize="21600,21600">
            <v:path/>
            <v:fill on="f" alignshape="1" focussize="0,0"/>
            <v:stroke on="f"/>
            <v:imagedata r:id="rId17" grayscale="f" bilevel="f" o:title=""/>
            <o:lock v:ext="edit" aspectratio="t"/>
            <w10:wrap type="none"/>
            <w10:anchorlock/>
          </v:shape>
          <o:OLEObject Type="Embed" ProgID="Equation.3" ShapeID="_x0000_i1029" DrawAspect="Content" ObjectID="_1468075729" r:id="rId16">
            <o:LockedField>false</o:LockedField>
          </o:OLEObject>
        </w:object>
      </w:r>
      <w:r>
        <w:rPr>
          <w:color w:val="000000"/>
          <w:sz w:val="24"/>
        </w:rPr>
        <w:t>等。</w:t>
      </w:r>
    </w:p>
    <w:p>
      <w:pPr>
        <w:tabs>
          <w:tab w:val="left" w:pos="720"/>
        </w:tabs>
        <w:spacing w:line="360" w:lineRule="auto"/>
        <w:rPr>
          <w:color w:val="000000"/>
          <w:sz w:val="24"/>
        </w:rPr>
      </w:pPr>
      <w:r>
        <w:rPr>
          <w:b/>
          <w:bCs/>
          <w:color w:val="000000"/>
          <w:sz w:val="24"/>
        </w:rPr>
        <w:t>2.0.12</w:t>
      </w:r>
      <w:r>
        <w:rPr>
          <w:color w:val="000000"/>
          <w:sz w:val="24"/>
        </w:rPr>
        <w:t>沼气池 biogas generating pit</w:t>
      </w:r>
    </w:p>
    <w:p>
      <w:pPr>
        <w:spacing w:line="360" w:lineRule="auto"/>
        <w:ind w:firstLine="435"/>
        <w:rPr>
          <w:color w:val="000000"/>
          <w:sz w:val="24"/>
        </w:rPr>
      </w:pPr>
      <w:r>
        <w:rPr>
          <w:color w:val="000000"/>
          <w:sz w:val="24"/>
        </w:rPr>
        <w:t>有机物质在其中经微生物分解发酵而生成一种可燃性气体的各种材质制成的池子，有玻璃钢、红泥塑料、钢筋混凝土等。</w:t>
      </w:r>
    </w:p>
    <w:p>
      <w:pPr>
        <w:spacing w:line="360" w:lineRule="auto"/>
        <w:rPr>
          <w:bCs/>
          <w:color w:val="000000"/>
          <w:sz w:val="24"/>
        </w:rPr>
      </w:pPr>
      <w:r>
        <w:rPr>
          <w:b/>
          <w:bCs/>
          <w:color w:val="000000"/>
          <w:sz w:val="24"/>
        </w:rPr>
        <w:t>2.0.13</w:t>
      </w:r>
      <w:r>
        <w:rPr>
          <w:bCs/>
          <w:color w:val="000000"/>
          <w:sz w:val="24"/>
        </w:rPr>
        <w:t>秸杆致密固化 straw compressed</w:t>
      </w:r>
    </w:p>
    <w:p>
      <w:pPr>
        <w:spacing w:line="360" w:lineRule="auto"/>
        <w:rPr>
          <w:bCs/>
          <w:color w:val="000000"/>
          <w:sz w:val="24"/>
        </w:rPr>
      </w:pPr>
      <w:r>
        <w:rPr>
          <w:b/>
          <w:bCs/>
          <w:color w:val="000000"/>
          <w:sz w:val="24"/>
        </w:rPr>
        <w:t xml:space="preserve">   </w:t>
      </w:r>
      <w:r>
        <w:rPr>
          <w:bCs/>
          <w:color w:val="000000"/>
          <w:sz w:val="24"/>
        </w:rPr>
        <w:t>将生物质原料破碎压缩成型以替代煤炭、木材等燃料。</w:t>
      </w:r>
    </w:p>
    <w:p>
      <w:pPr>
        <w:spacing w:line="360" w:lineRule="auto"/>
        <w:rPr>
          <w:color w:val="000000"/>
        </w:rPr>
      </w:pPr>
      <w:r>
        <w:rPr>
          <w:b/>
          <w:bCs/>
          <w:color w:val="000000"/>
          <w:sz w:val="24"/>
        </w:rPr>
        <w:t>2.0.14</w:t>
      </w:r>
      <w:r>
        <w:rPr>
          <w:bCs/>
          <w:color w:val="000000"/>
          <w:sz w:val="24"/>
        </w:rPr>
        <w:t xml:space="preserve"> 秸杆气化 straw gasification</w:t>
      </w:r>
    </w:p>
    <w:p>
      <w:pPr>
        <w:spacing w:line="360" w:lineRule="auto"/>
        <w:rPr>
          <w:color w:val="000000"/>
          <w:sz w:val="24"/>
        </w:rPr>
      </w:pPr>
      <w:r>
        <w:rPr>
          <w:color w:val="000000"/>
        </w:rPr>
        <w:t xml:space="preserve">    </w:t>
      </w:r>
      <w:r>
        <w:rPr>
          <w:color w:val="000000"/>
          <w:sz w:val="24"/>
        </w:rPr>
        <w:t>在不完全燃烧条件下，将生物质原料加热，使较高分子量的有机碳氢化合物链裂解，变成较低分子量的一氧化碳</w:t>
      </w:r>
      <w:r>
        <w:rPr>
          <w:color w:val="000000"/>
          <w:position w:val="-14"/>
          <w:sz w:val="24"/>
        </w:rPr>
        <w:object>
          <v:shape id="_x0000_i1030" o:spt="75" type="#_x0000_t75" style="height:19pt;width:33pt;" o:ole="t" filled="f" o:preferrelative="t" stroked="f" coordsize="21600,21600">
            <v:path/>
            <v:fill on="f" alignshape="1" focussize="0,0"/>
            <v:stroke on="f"/>
            <v:imagedata r:id="rId19" grayscale="f" bilevel="f" o:title=""/>
            <o:lock v:ext="edit" aspectratio="t"/>
            <w10:wrap type="none"/>
            <w10:anchorlock/>
          </v:shape>
          <o:OLEObject Type="Embed" ProgID="Equation.3" ShapeID="_x0000_i1030" DrawAspect="Content" ObjectID="_1468075730" r:id="rId18">
            <o:LockedField>false</o:LockedField>
          </o:OLEObject>
        </w:object>
      </w:r>
      <w:r>
        <w:rPr>
          <w:color w:val="000000"/>
          <w:sz w:val="24"/>
        </w:rPr>
        <w:t>、氢气</w:t>
      </w:r>
      <w:r>
        <w:rPr>
          <w:color w:val="000000"/>
          <w:position w:val="-10"/>
          <w:sz w:val="24"/>
        </w:rPr>
        <w:object>
          <v:shape id="_x0000_i1031" o:spt="75" type="#_x0000_t75" style="height:17pt;width:28pt;" o:ole="t" filled="f" o:preferrelative="t" stroked="f" coordsize="21600,21600">
            <v:path/>
            <v:fill on="f" alignshape="1" focussize="0,0"/>
            <v:stroke on="f"/>
            <v:imagedata r:id="rId21" grayscale="f" bilevel="f" o:title=""/>
            <o:lock v:ext="edit" aspectratio="t"/>
            <w10:wrap type="none"/>
            <w10:anchorlock/>
          </v:shape>
          <o:OLEObject Type="Embed" ProgID="Equation.3" ShapeID="_x0000_i1031" DrawAspect="Content" ObjectID="_1468075731" r:id="rId20">
            <o:LockedField>false</o:LockedField>
          </o:OLEObject>
        </w:object>
      </w:r>
      <w:r>
        <w:rPr>
          <w:color w:val="000000"/>
          <w:sz w:val="24"/>
        </w:rPr>
        <w:t>、甲烷</w:t>
      </w:r>
      <w:r>
        <w:rPr>
          <w:color w:val="000000"/>
          <w:position w:val="-10"/>
          <w:sz w:val="24"/>
        </w:rPr>
        <w:object>
          <v:shape id="_x0000_i1032" o:spt="75" type="#_x0000_t75" style="height:17pt;width:35pt;" o:ole="t" filled="f" o:preferrelative="t" stroked="f" coordsize="21600,21600">
            <v:path/>
            <v:fill on="f" alignshape="1" focussize="0,0"/>
            <v:stroke on="f"/>
            <v:imagedata r:id="rId23" grayscale="f" bilevel="f" o:title=""/>
            <o:lock v:ext="edit" aspectratio="t"/>
            <w10:wrap type="none"/>
            <w10:anchorlock/>
          </v:shape>
          <o:OLEObject Type="Embed" ProgID="Equation.3" ShapeID="_x0000_i1032" DrawAspect="Content" ObjectID="_1468075732" r:id="rId22">
            <o:LockedField>false</o:LockedField>
          </o:OLEObject>
        </w:object>
      </w:r>
      <w:r>
        <w:rPr>
          <w:color w:val="000000"/>
          <w:sz w:val="24"/>
        </w:rPr>
        <w:t>等可燃气体。</w:t>
      </w:r>
    </w:p>
    <w:p>
      <w:pPr>
        <w:spacing w:line="360" w:lineRule="auto"/>
        <w:rPr>
          <w:color w:val="000000"/>
          <w:sz w:val="24"/>
        </w:rPr>
      </w:pPr>
      <w:r>
        <w:rPr>
          <w:b/>
          <w:bCs/>
          <w:color w:val="000000"/>
          <w:sz w:val="24"/>
        </w:rPr>
        <w:t>2.0.15</w:t>
      </w:r>
      <w:r>
        <w:rPr>
          <w:color w:val="000000"/>
          <w:sz w:val="24"/>
        </w:rPr>
        <w:t>太阳能热水器 solar water heater</w:t>
      </w:r>
    </w:p>
    <w:p>
      <w:pPr>
        <w:spacing w:line="360" w:lineRule="auto"/>
        <w:ind w:firstLine="480" w:firstLineChars="200"/>
        <w:rPr>
          <w:color w:val="000000"/>
          <w:sz w:val="24"/>
        </w:rPr>
      </w:pPr>
      <w:r>
        <w:rPr>
          <w:color w:val="000000"/>
          <w:sz w:val="24"/>
        </w:rPr>
        <w:t>将太阳能转换为热能来加热水所需的部件和附件组成的完整装置。通常包括集热器、贮水箱、连接管道、支架及其他部件。</w:t>
      </w:r>
    </w:p>
    <w:p>
      <w:pPr>
        <w:spacing w:line="360" w:lineRule="auto"/>
        <w:rPr>
          <w:color w:val="000000"/>
          <w:sz w:val="24"/>
        </w:rPr>
      </w:pPr>
      <w:r>
        <w:rPr>
          <w:b/>
          <w:color w:val="000000"/>
          <w:sz w:val="24"/>
        </w:rPr>
        <w:t>2.0.16</w:t>
      </w:r>
      <w:r>
        <w:rPr>
          <w:color w:val="000000"/>
          <w:sz w:val="24"/>
        </w:rPr>
        <w:t>太阳能集热器  solar collector</w:t>
      </w:r>
    </w:p>
    <w:p>
      <w:pPr>
        <w:spacing w:line="360" w:lineRule="auto"/>
        <w:ind w:firstLine="480" w:firstLineChars="200"/>
        <w:rPr>
          <w:color w:val="000000"/>
          <w:sz w:val="24"/>
        </w:rPr>
      </w:pPr>
      <w:r>
        <w:rPr>
          <w:color w:val="000000"/>
          <w:sz w:val="24"/>
        </w:rPr>
        <w:t>吸收太阳辐射并将产生的热能传递到传热</w:t>
      </w:r>
      <w:r>
        <w:rPr>
          <w:rFonts w:hint="eastAsia"/>
          <w:color w:val="000000"/>
          <w:sz w:val="24"/>
        </w:rPr>
        <w:t>工</w:t>
      </w:r>
      <w:r>
        <w:rPr>
          <w:color w:val="000000"/>
          <w:sz w:val="24"/>
        </w:rPr>
        <w:t>质的装置。</w:t>
      </w:r>
    </w:p>
    <w:p>
      <w:pPr>
        <w:spacing w:line="360" w:lineRule="auto"/>
      </w:pPr>
      <w:r>
        <w:rPr>
          <w:b/>
          <w:color w:val="000000"/>
          <w:sz w:val="24"/>
        </w:rPr>
        <w:t>2.0.17</w:t>
      </w:r>
      <w:r>
        <w:rPr>
          <w:color w:val="000000"/>
          <w:sz w:val="24"/>
        </w:rPr>
        <w:t xml:space="preserve">太阳能供热采暖系统 </w:t>
      </w:r>
      <w:r>
        <w:t>solar heating system</w:t>
      </w:r>
    </w:p>
    <w:p>
      <w:pPr>
        <w:spacing w:line="360" w:lineRule="auto"/>
        <w:ind w:firstLine="480" w:firstLineChars="200"/>
        <w:rPr>
          <w:color w:val="000000"/>
          <w:sz w:val="24"/>
        </w:rPr>
      </w:pPr>
      <w:r>
        <w:rPr>
          <w:color w:val="000000"/>
          <w:sz w:val="24"/>
        </w:rPr>
        <w:t>将太阳能转换成热能，供给建筑物冬季采暖和全年其他用热的系统，系统主要部件有太阳能集热器、换热蓄热装置、控制系统、其它能源辅助加热 / 换热设备、泵或风机、连接管道和末端供热采暖系统等。</w:t>
      </w:r>
    </w:p>
    <w:p>
      <w:pPr>
        <w:tabs>
          <w:tab w:val="left" w:pos="720"/>
        </w:tabs>
        <w:spacing w:line="360" w:lineRule="auto"/>
        <w:rPr>
          <w:color w:val="000000"/>
          <w:sz w:val="24"/>
        </w:rPr>
      </w:pPr>
      <w:r>
        <w:rPr>
          <w:b/>
          <w:color w:val="000000"/>
          <w:sz w:val="24"/>
        </w:rPr>
        <w:t>2.0.1</w:t>
      </w:r>
      <w:r>
        <w:rPr>
          <w:b/>
          <w:bCs/>
          <w:color w:val="000000"/>
          <w:sz w:val="24"/>
        </w:rPr>
        <w:t>8</w:t>
      </w:r>
      <w:r>
        <w:rPr>
          <w:color w:val="000000"/>
          <w:sz w:val="24"/>
        </w:rPr>
        <w:t>被动式太阳房 passive solar house</w:t>
      </w:r>
    </w:p>
    <w:p>
      <w:pPr>
        <w:spacing w:line="360" w:lineRule="auto"/>
        <w:ind w:firstLine="480" w:firstLineChars="200"/>
        <w:rPr>
          <w:color w:val="000000"/>
          <w:sz w:val="24"/>
        </w:rPr>
      </w:pPr>
      <w:r>
        <w:rPr>
          <w:color w:val="000000"/>
          <w:sz w:val="24"/>
        </w:rPr>
        <w:t>不需要专门的太阳能采暖系统部件，而通过建筑的朝向布局及建筑材料与构造等的设计，使建筑在冬季充分获得太阳辐射热，维持一定室内温度的建筑称为被动式太阳房。</w:t>
      </w:r>
    </w:p>
    <w:p>
      <w:pPr>
        <w:autoSpaceDE w:val="0"/>
        <w:autoSpaceDN w:val="0"/>
        <w:adjustRightInd w:val="0"/>
        <w:spacing w:line="360" w:lineRule="auto"/>
        <w:jc w:val="left"/>
        <w:rPr>
          <w:sz w:val="24"/>
        </w:rPr>
      </w:pPr>
      <w:r>
        <w:rPr>
          <w:b/>
          <w:bCs/>
          <w:color w:val="000000"/>
          <w:sz w:val="24"/>
        </w:rPr>
        <w:t xml:space="preserve">2.0.19 </w:t>
      </w:r>
      <w:r>
        <w:rPr>
          <w:sz w:val="24"/>
        </w:rPr>
        <w:t>直接受益式太阳房 direct-gain passive solar house</w:t>
      </w:r>
    </w:p>
    <w:p>
      <w:pPr>
        <w:autoSpaceDE w:val="0"/>
        <w:autoSpaceDN w:val="0"/>
        <w:adjustRightInd w:val="0"/>
        <w:spacing w:line="360" w:lineRule="auto"/>
        <w:ind w:firstLine="480" w:firstLineChars="200"/>
        <w:jc w:val="left"/>
        <w:rPr>
          <w:color w:val="000000"/>
          <w:sz w:val="24"/>
        </w:rPr>
      </w:pPr>
      <w:r>
        <w:rPr>
          <w:sz w:val="24"/>
        </w:rPr>
        <w:t>太阳光穿过透光材料直接进入室内，</w:t>
      </w:r>
      <w:r>
        <w:rPr>
          <w:color w:val="000000"/>
          <w:sz w:val="24"/>
        </w:rPr>
        <w:t>维持一定室内温度的被动式太阳房。</w:t>
      </w:r>
    </w:p>
    <w:p>
      <w:pPr>
        <w:autoSpaceDE w:val="0"/>
        <w:autoSpaceDN w:val="0"/>
        <w:adjustRightInd w:val="0"/>
        <w:spacing w:line="360" w:lineRule="auto"/>
        <w:jc w:val="left"/>
        <w:rPr>
          <w:sz w:val="24"/>
        </w:rPr>
      </w:pPr>
      <w:r>
        <w:rPr>
          <w:b/>
          <w:bCs/>
          <w:color w:val="000000"/>
          <w:sz w:val="24"/>
        </w:rPr>
        <w:t xml:space="preserve">2.0.20 </w:t>
      </w:r>
      <w:r>
        <w:rPr>
          <w:sz w:val="24"/>
        </w:rPr>
        <w:t>集热蓄热墙式太阳房 heat-collecting and heat-storing passive solar house</w:t>
      </w:r>
    </w:p>
    <w:p>
      <w:pPr>
        <w:autoSpaceDE w:val="0"/>
        <w:autoSpaceDN w:val="0"/>
        <w:adjustRightInd w:val="0"/>
        <w:spacing w:line="360" w:lineRule="auto"/>
        <w:ind w:firstLine="480" w:firstLineChars="200"/>
        <w:jc w:val="left"/>
        <w:rPr>
          <w:sz w:val="24"/>
        </w:rPr>
      </w:pPr>
      <w:r>
        <w:rPr>
          <w:sz w:val="24"/>
        </w:rPr>
        <w:t>通过在外墙上设置集热蓄热装置或材料，</w:t>
      </w:r>
      <w:r>
        <w:rPr>
          <w:color w:val="000000"/>
          <w:sz w:val="24"/>
        </w:rPr>
        <w:t>使建筑在冬季充分获得太阳辐射热，维持一定室内温度</w:t>
      </w:r>
      <w:r>
        <w:rPr>
          <w:sz w:val="24"/>
        </w:rPr>
        <w:t>的</w:t>
      </w:r>
      <w:r>
        <w:rPr>
          <w:color w:val="000000"/>
          <w:sz w:val="24"/>
        </w:rPr>
        <w:t>被动式太阳房</w:t>
      </w:r>
      <w:r>
        <w:rPr>
          <w:sz w:val="24"/>
        </w:rPr>
        <w:t>。</w:t>
      </w:r>
    </w:p>
    <w:p>
      <w:pPr>
        <w:autoSpaceDE w:val="0"/>
        <w:autoSpaceDN w:val="0"/>
        <w:adjustRightInd w:val="0"/>
        <w:spacing w:line="360" w:lineRule="auto"/>
        <w:jc w:val="left"/>
        <w:rPr>
          <w:sz w:val="24"/>
        </w:rPr>
      </w:pPr>
      <w:r>
        <w:rPr>
          <w:b/>
          <w:bCs/>
          <w:color w:val="000000"/>
          <w:sz w:val="24"/>
        </w:rPr>
        <w:t xml:space="preserve">2.0.21 </w:t>
      </w:r>
      <w:r>
        <w:rPr>
          <w:sz w:val="24"/>
        </w:rPr>
        <w:t xml:space="preserve">附加阳光间式太阳房 sunspaces-attaching passive solar house </w:t>
      </w:r>
    </w:p>
    <w:p>
      <w:pPr>
        <w:autoSpaceDE w:val="0"/>
        <w:autoSpaceDN w:val="0"/>
        <w:adjustRightInd w:val="0"/>
        <w:spacing w:line="360" w:lineRule="auto"/>
        <w:ind w:firstLine="480"/>
        <w:jc w:val="left"/>
        <w:rPr>
          <w:sz w:val="24"/>
        </w:rPr>
      </w:pPr>
      <w:r>
        <w:rPr>
          <w:sz w:val="24"/>
        </w:rPr>
        <w:t>在房屋主体南面附加一个玻璃温室，</w:t>
      </w:r>
      <w:r>
        <w:rPr>
          <w:color w:val="000000"/>
          <w:sz w:val="24"/>
        </w:rPr>
        <w:t>使建筑在冬季充分获得太阳辐射热，维持一定室内温度</w:t>
      </w:r>
      <w:r>
        <w:rPr>
          <w:sz w:val="24"/>
        </w:rPr>
        <w:t>的</w:t>
      </w:r>
      <w:r>
        <w:rPr>
          <w:color w:val="000000"/>
          <w:sz w:val="24"/>
        </w:rPr>
        <w:t>被动式太阳房</w:t>
      </w:r>
      <w:r>
        <w:rPr>
          <w:sz w:val="24"/>
        </w:rPr>
        <w:t>。</w:t>
      </w: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spacing w:line="360" w:lineRule="auto"/>
        <w:rPr>
          <w:color w:val="000000"/>
        </w:rPr>
      </w:pPr>
    </w:p>
    <w:p>
      <w:pPr>
        <w:pStyle w:val="2"/>
        <w:spacing w:line="360" w:lineRule="auto"/>
        <w:jc w:val="center"/>
        <w:rPr>
          <w:color w:val="000000"/>
        </w:rPr>
      </w:pPr>
      <w:bookmarkStart w:id="2" w:name="_Toc234383191"/>
      <w:r>
        <w:rPr>
          <w:color w:val="000000"/>
        </w:rPr>
        <w:t>3基本要求</w:t>
      </w:r>
      <w:bookmarkEnd w:id="2"/>
    </w:p>
    <w:p>
      <w:pPr>
        <w:pStyle w:val="3"/>
        <w:spacing w:line="360" w:lineRule="auto"/>
        <w:jc w:val="center"/>
        <w:rPr>
          <w:rFonts w:ascii="Times New Roman" w:hAnsi="Times New Roman" w:eastAsia="宋体"/>
          <w:color w:val="000000"/>
          <w:sz w:val="30"/>
          <w:szCs w:val="30"/>
        </w:rPr>
      </w:pPr>
      <w:bookmarkStart w:id="3" w:name="_Toc234383192"/>
      <w:r>
        <w:rPr>
          <w:rFonts w:ascii="Times New Roman" w:hAnsi="Times New Roman" w:eastAsia="宋体"/>
          <w:color w:val="000000"/>
          <w:sz w:val="30"/>
          <w:szCs w:val="30"/>
        </w:rPr>
        <w:t>3.1农村建筑气候分区</w:t>
      </w:r>
      <w:bookmarkEnd w:id="3"/>
    </w:p>
    <w:p>
      <w:pPr>
        <w:spacing w:line="360" w:lineRule="auto"/>
        <w:rPr>
          <w:color w:val="000000"/>
          <w:sz w:val="24"/>
        </w:rPr>
      </w:pPr>
      <w:r>
        <w:rPr>
          <w:color w:val="000000"/>
        </w:rPr>
        <w:t xml:space="preserve"> </w:t>
      </w:r>
      <w:r>
        <w:rPr>
          <w:b/>
          <w:color w:val="000000"/>
          <w:sz w:val="24"/>
        </w:rPr>
        <w:t>3.1.1</w:t>
      </w:r>
      <w:r>
        <w:rPr>
          <w:color w:val="000000"/>
          <w:sz w:val="24"/>
        </w:rPr>
        <w:t>严寒和寒冷地区</w:t>
      </w:r>
      <w:r>
        <w:rPr>
          <w:rFonts w:hint="eastAsia"/>
          <w:bCs/>
          <w:sz w:val="24"/>
        </w:rPr>
        <w:t>根据</w:t>
      </w:r>
      <w:r>
        <w:rPr>
          <w:bCs/>
          <w:sz w:val="24"/>
        </w:rPr>
        <w:t>不同的采暖度日数HDD18和空调度日数CDD26范围，划分为五个子气候区。</w:t>
      </w:r>
      <w:r>
        <w:rPr>
          <w:color w:val="000000"/>
          <w:sz w:val="24"/>
        </w:rPr>
        <w:t>严寒和寒冷地区建筑气候分区见表3.1.1。</w:t>
      </w:r>
    </w:p>
    <w:p>
      <w:pPr>
        <w:spacing w:line="360" w:lineRule="auto"/>
        <w:rPr>
          <w:rFonts w:hint="eastAsia"/>
          <w:b/>
          <w:color w:val="000000"/>
          <w:szCs w:val="21"/>
        </w:rPr>
      </w:pPr>
      <w:r>
        <w:rPr>
          <w:color w:val="000000"/>
          <w:sz w:val="24"/>
        </w:rPr>
        <w:t xml:space="preserve">                  </w:t>
      </w:r>
      <w:r>
        <w:rPr>
          <w:b/>
          <w:color w:val="000000"/>
          <w:sz w:val="24"/>
        </w:rPr>
        <w:t xml:space="preserve"> </w:t>
      </w:r>
      <w:r>
        <w:rPr>
          <w:b/>
          <w:color w:val="000000"/>
          <w:szCs w:val="21"/>
        </w:rPr>
        <w:t xml:space="preserve">表3.1.1 </w:t>
      </w:r>
      <w:r>
        <w:rPr>
          <w:rFonts w:hint="eastAsia"/>
          <w:b/>
          <w:color w:val="000000"/>
          <w:szCs w:val="21"/>
        </w:rPr>
        <w:t xml:space="preserve"> </w:t>
      </w:r>
      <w:r>
        <w:rPr>
          <w:b/>
          <w:color w:val="000000"/>
          <w:szCs w:val="21"/>
        </w:rPr>
        <w:t>严寒和寒冷地区建筑气候分区</w:t>
      </w:r>
    </w:p>
    <w:tbl>
      <w:tblPr>
        <w:tblStyle w:val="13"/>
        <w:tblW w:w="9180" w:type="dxa"/>
        <w:tblInd w:w="-25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80"/>
        <w:gridCol w:w="900"/>
        <w:gridCol w:w="1800"/>
        <w:gridCol w:w="1080"/>
        <w:gridCol w:w="43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980" w:type="dxa"/>
            <w:gridSpan w:val="2"/>
            <w:noWrap w:val="0"/>
            <w:vAlign w:val="center"/>
          </w:tcPr>
          <w:p>
            <w:pPr>
              <w:spacing w:line="360" w:lineRule="exact"/>
              <w:ind w:firstLine="420" w:firstLineChars="200"/>
              <w:rPr>
                <w:color w:val="000000"/>
                <w:szCs w:val="21"/>
              </w:rPr>
            </w:pPr>
            <w:r>
              <w:rPr>
                <w:color w:val="000000"/>
                <w:szCs w:val="21"/>
              </w:rPr>
              <w:t>气候分区</w:t>
            </w:r>
          </w:p>
        </w:tc>
        <w:tc>
          <w:tcPr>
            <w:tcW w:w="1800" w:type="dxa"/>
            <w:noWrap w:val="0"/>
            <w:vAlign w:val="center"/>
          </w:tcPr>
          <w:p>
            <w:pPr>
              <w:spacing w:line="360" w:lineRule="exact"/>
              <w:ind w:left="83"/>
              <w:jc w:val="center"/>
              <w:rPr>
                <w:color w:val="000000"/>
                <w:szCs w:val="21"/>
              </w:rPr>
            </w:pPr>
            <w:r>
              <w:rPr>
                <w:color w:val="000000"/>
                <w:szCs w:val="21"/>
              </w:rPr>
              <w:t>分区依据</w:t>
            </w:r>
          </w:p>
        </w:tc>
        <w:tc>
          <w:tcPr>
            <w:tcW w:w="1080" w:type="dxa"/>
            <w:noWrap w:val="0"/>
            <w:vAlign w:val="center"/>
          </w:tcPr>
          <w:p>
            <w:pPr>
              <w:spacing w:line="360" w:lineRule="exact"/>
              <w:jc w:val="center"/>
              <w:rPr>
                <w:color w:val="000000"/>
                <w:szCs w:val="21"/>
              </w:rPr>
            </w:pPr>
            <w:r>
              <w:rPr>
                <w:color w:val="000000"/>
                <w:szCs w:val="21"/>
              </w:rPr>
              <w:t>气候特征</w:t>
            </w:r>
          </w:p>
        </w:tc>
        <w:tc>
          <w:tcPr>
            <w:tcW w:w="4320" w:type="dxa"/>
            <w:noWrap w:val="0"/>
            <w:vAlign w:val="center"/>
          </w:tcPr>
          <w:p>
            <w:pPr>
              <w:spacing w:line="360" w:lineRule="exact"/>
              <w:ind w:firstLine="1470" w:firstLineChars="700"/>
              <w:rPr>
                <w:color w:val="000000"/>
                <w:szCs w:val="21"/>
              </w:rPr>
            </w:pPr>
            <w:r>
              <w:rPr>
                <w:color w:val="000000"/>
                <w:szCs w:val="21"/>
              </w:rPr>
              <w:t>代表地区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1080" w:type="dxa"/>
            <w:vMerge w:val="restart"/>
            <w:noWrap w:val="0"/>
            <w:vAlign w:val="center"/>
          </w:tcPr>
          <w:p>
            <w:pPr>
              <w:spacing w:line="360" w:lineRule="exact"/>
              <w:jc w:val="center"/>
              <w:rPr>
                <w:color w:val="000000"/>
                <w:szCs w:val="21"/>
              </w:rPr>
            </w:pPr>
            <w:r>
              <w:rPr>
                <w:color w:val="000000"/>
                <w:szCs w:val="21"/>
              </w:rPr>
              <w:t>严寒</w:t>
            </w:r>
          </w:p>
          <w:p>
            <w:pPr>
              <w:spacing w:line="360" w:lineRule="exact"/>
              <w:jc w:val="center"/>
              <w:rPr>
                <w:color w:val="000000"/>
                <w:szCs w:val="21"/>
              </w:rPr>
            </w:pPr>
            <w:r>
              <w:rPr>
                <w:color w:val="000000"/>
                <w:szCs w:val="21"/>
              </w:rPr>
              <w:t>地区</w:t>
            </w:r>
          </w:p>
          <w:p>
            <w:pPr>
              <w:spacing w:line="360" w:lineRule="exact"/>
              <w:jc w:val="center"/>
              <w:rPr>
                <w:rFonts w:hint="eastAsia"/>
                <w:color w:val="000000"/>
                <w:szCs w:val="21"/>
              </w:rPr>
            </w:pPr>
            <w:r>
              <w:rPr>
                <w:color w:val="000000"/>
                <w:szCs w:val="21"/>
              </w:rPr>
              <w:t>（</w:t>
            </w:r>
            <w:r>
              <w:rPr>
                <w:bCs/>
                <w:color w:val="000000"/>
                <w:szCs w:val="21"/>
              </w:rPr>
              <w:t>Ⅰ</w:t>
            </w:r>
            <w:r>
              <w:rPr>
                <w:color w:val="000000"/>
                <w:szCs w:val="21"/>
              </w:rPr>
              <w:t>区）</w:t>
            </w:r>
          </w:p>
        </w:tc>
        <w:tc>
          <w:tcPr>
            <w:tcW w:w="900" w:type="dxa"/>
            <w:noWrap w:val="0"/>
            <w:vAlign w:val="center"/>
          </w:tcPr>
          <w:p>
            <w:pPr>
              <w:spacing w:line="360" w:lineRule="exact"/>
              <w:jc w:val="center"/>
              <w:rPr>
                <w:bCs/>
                <w:color w:val="000000"/>
                <w:szCs w:val="21"/>
              </w:rPr>
            </w:pPr>
            <w:r>
              <w:rPr>
                <w:bCs/>
                <w:color w:val="000000"/>
                <w:szCs w:val="21"/>
              </w:rPr>
              <w:t>严寒</w:t>
            </w:r>
          </w:p>
          <w:p>
            <w:pPr>
              <w:spacing w:line="360" w:lineRule="exact"/>
              <w:jc w:val="center"/>
              <w:rPr>
                <w:color w:val="000000"/>
                <w:szCs w:val="21"/>
              </w:rPr>
            </w:pPr>
            <w:r>
              <w:rPr>
                <w:rFonts w:hint="eastAsia"/>
                <w:bCs/>
                <w:color w:val="000000"/>
                <w:szCs w:val="21"/>
              </w:rPr>
              <w:t>（</w:t>
            </w:r>
            <w:r>
              <w:rPr>
                <w:bCs/>
                <w:color w:val="000000"/>
                <w:szCs w:val="21"/>
              </w:rPr>
              <w:t>A</w:t>
            </w:r>
            <w:r>
              <w:rPr>
                <w:rFonts w:hint="eastAsia"/>
                <w:bCs/>
                <w:color w:val="000000"/>
                <w:szCs w:val="21"/>
              </w:rPr>
              <w:t>）</w:t>
            </w:r>
            <w:r>
              <w:rPr>
                <w:bCs/>
                <w:color w:val="000000"/>
                <w:szCs w:val="21"/>
              </w:rPr>
              <w:t>区</w:t>
            </w:r>
          </w:p>
        </w:tc>
        <w:tc>
          <w:tcPr>
            <w:tcW w:w="1800" w:type="dxa"/>
            <w:noWrap w:val="0"/>
            <w:vAlign w:val="center"/>
          </w:tcPr>
          <w:p>
            <w:pPr>
              <w:spacing w:line="360" w:lineRule="exact"/>
              <w:jc w:val="center"/>
              <w:rPr>
                <w:color w:val="000000"/>
                <w:szCs w:val="21"/>
              </w:rPr>
            </w:pPr>
            <w:r>
              <w:rPr>
                <w:bCs/>
                <w:color w:val="000000"/>
                <w:szCs w:val="21"/>
              </w:rPr>
              <w:t xml:space="preserve">5500 </w:t>
            </w:r>
            <w:r>
              <w:rPr>
                <w:rFonts w:hint="eastAsia" w:ascii="宋体" w:hAnsi="宋体"/>
                <w:bCs/>
                <w:color w:val="000000"/>
                <w:szCs w:val="21"/>
              </w:rPr>
              <w:t>≤</w:t>
            </w:r>
            <w:r>
              <w:rPr>
                <w:bCs/>
                <w:color w:val="000000"/>
                <w:szCs w:val="21"/>
              </w:rPr>
              <w:t xml:space="preserve"> HDD18 ＜8000</w:t>
            </w:r>
          </w:p>
        </w:tc>
        <w:tc>
          <w:tcPr>
            <w:tcW w:w="1080" w:type="dxa"/>
            <w:noWrap w:val="0"/>
            <w:vAlign w:val="center"/>
          </w:tcPr>
          <w:p>
            <w:pPr>
              <w:widowControl/>
              <w:spacing w:line="360" w:lineRule="exact"/>
              <w:jc w:val="left"/>
              <w:rPr>
                <w:rFonts w:hint="eastAsia"/>
                <w:color w:val="000000"/>
                <w:szCs w:val="21"/>
              </w:rPr>
            </w:pPr>
            <w:r>
              <w:rPr>
                <w:color w:val="000000"/>
                <w:szCs w:val="21"/>
              </w:rPr>
              <w:t>冬季异常寒冷，夏季凉爽</w:t>
            </w:r>
          </w:p>
        </w:tc>
        <w:tc>
          <w:tcPr>
            <w:tcW w:w="4320" w:type="dxa"/>
            <w:noWrap w:val="0"/>
            <w:vAlign w:val="top"/>
          </w:tcPr>
          <w:p>
            <w:pPr>
              <w:spacing w:line="360" w:lineRule="exact"/>
              <w:rPr>
                <w:color w:val="000000"/>
                <w:szCs w:val="21"/>
              </w:rPr>
            </w:pPr>
            <w:r>
              <w:rPr>
                <w:color w:val="000000"/>
                <w:szCs w:val="21"/>
              </w:rPr>
              <w:t>漠河、呼玛、嫩江、黑河、孙吴、伊春、克山、海伦、富锦、通河、图里河、阿尔山、海拉尔、新巴尔虎右旗、博克图、东乌珠穆沁旗、那仁宝拉格、阿巴嘎旗、通河、西乌珠穆沁旗、锡林浩特、二连浩特、长白、乌鞘岭、大柴旦、刚察、玛多、托托河、曲麻菜、达日、杂多、若尔盖、色达、狮泉河、改则、索县、那曲、班戈、申扎、帕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96" w:hRule="atLeast"/>
        </w:trPr>
        <w:tc>
          <w:tcPr>
            <w:tcW w:w="1080" w:type="dxa"/>
            <w:vMerge w:val="continue"/>
            <w:noWrap w:val="0"/>
            <w:vAlign w:val="center"/>
          </w:tcPr>
          <w:p>
            <w:pPr>
              <w:spacing w:line="360" w:lineRule="exact"/>
              <w:jc w:val="center"/>
              <w:rPr>
                <w:color w:val="000000"/>
                <w:szCs w:val="21"/>
              </w:rPr>
            </w:pPr>
          </w:p>
        </w:tc>
        <w:tc>
          <w:tcPr>
            <w:tcW w:w="900" w:type="dxa"/>
            <w:noWrap w:val="0"/>
            <w:vAlign w:val="center"/>
          </w:tcPr>
          <w:p>
            <w:pPr>
              <w:spacing w:line="360" w:lineRule="exact"/>
              <w:jc w:val="center"/>
              <w:rPr>
                <w:bCs/>
                <w:color w:val="000000"/>
                <w:szCs w:val="21"/>
              </w:rPr>
            </w:pPr>
            <w:r>
              <w:rPr>
                <w:bCs/>
                <w:color w:val="000000"/>
                <w:szCs w:val="21"/>
              </w:rPr>
              <w:t>严寒</w:t>
            </w:r>
          </w:p>
          <w:p>
            <w:pPr>
              <w:spacing w:line="360" w:lineRule="exact"/>
              <w:jc w:val="center"/>
              <w:rPr>
                <w:bCs/>
                <w:color w:val="000000"/>
                <w:szCs w:val="21"/>
              </w:rPr>
            </w:pPr>
            <w:r>
              <w:rPr>
                <w:rFonts w:hint="eastAsia"/>
                <w:bCs/>
                <w:color w:val="000000"/>
                <w:szCs w:val="21"/>
              </w:rPr>
              <w:t>（</w:t>
            </w:r>
            <w:r>
              <w:rPr>
                <w:bCs/>
                <w:color w:val="000000"/>
                <w:szCs w:val="21"/>
              </w:rPr>
              <w:t>B</w:t>
            </w:r>
            <w:r>
              <w:rPr>
                <w:rFonts w:hint="eastAsia"/>
                <w:bCs/>
                <w:color w:val="000000"/>
                <w:szCs w:val="21"/>
              </w:rPr>
              <w:t>）</w:t>
            </w:r>
            <w:r>
              <w:rPr>
                <w:bCs/>
                <w:color w:val="000000"/>
                <w:szCs w:val="21"/>
              </w:rPr>
              <w:t>区</w:t>
            </w:r>
          </w:p>
        </w:tc>
        <w:tc>
          <w:tcPr>
            <w:tcW w:w="1800" w:type="dxa"/>
            <w:noWrap w:val="0"/>
            <w:vAlign w:val="center"/>
          </w:tcPr>
          <w:p>
            <w:pPr>
              <w:spacing w:line="360" w:lineRule="exact"/>
              <w:jc w:val="center"/>
              <w:rPr>
                <w:bCs/>
                <w:color w:val="000000"/>
                <w:szCs w:val="21"/>
              </w:rPr>
            </w:pPr>
            <w:r>
              <w:rPr>
                <w:bCs/>
                <w:color w:val="000000"/>
                <w:szCs w:val="21"/>
              </w:rPr>
              <w:t>5000</w:t>
            </w:r>
            <w:r>
              <w:rPr>
                <w:rFonts w:hint="eastAsia" w:ascii="宋体" w:hAnsi="宋体"/>
                <w:bCs/>
                <w:color w:val="000000"/>
                <w:szCs w:val="21"/>
              </w:rPr>
              <w:t>≤</w:t>
            </w:r>
            <w:r>
              <w:rPr>
                <w:bCs/>
                <w:color w:val="000000"/>
                <w:szCs w:val="21"/>
              </w:rPr>
              <w:t>HDD18 ＜ 5500</w:t>
            </w:r>
          </w:p>
        </w:tc>
        <w:tc>
          <w:tcPr>
            <w:tcW w:w="1080" w:type="dxa"/>
            <w:noWrap w:val="0"/>
            <w:vAlign w:val="center"/>
          </w:tcPr>
          <w:p>
            <w:pPr>
              <w:widowControl/>
              <w:spacing w:line="360" w:lineRule="exact"/>
              <w:jc w:val="left"/>
              <w:rPr>
                <w:bCs/>
                <w:color w:val="000000"/>
                <w:szCs w:val="21"/>
              </w:rPr>
            </w:pPr>
          </w:p>
          <w:p>
            <w:pPr>
              <w:widowControl/>
              <w:spacing w:line="360" w:lineRule="exact"/>
              <w:jc w:val="left"/>
              <w:rPr>
                <w:bCs/>
                <w:color w:val="000000"/>
                <w:szCs w:val="21"/>
              </w:rPr>
            </w:pPr>
            <w:r>
              <w:rPr>
                <w:color w:val="000000"/>
                <w:szCs w:val="21"/>
              </w:rPr>
              <w:t>冬季非常寒冷，夏季凉爽</w:t>
            </w:r>
          </w:p>
          <w:p>
            <w:pPr>
              <w:spacing w:line="360" w:lineRule="exact"/>
              <w:jc w:val="center"/>
              <w:rPr>
                <w:bCs/>
                <w:color w:val="000000"/>
                <w:szCs w:val="21"/>
              </w:rPr>
            </w:pPr>
          </w:p>
        </w:tc>
        <w:tc>
          <w:tcPr>
            <w:tcW w:w="4320" w:type="dxa"/>
            <w:noWrap w:val="0"/>
            <w:vAlign w:val="top"/>
          </w:tcPr>
          <w:p>
            <w:pPr>
              <w:spacing w:line="360" w:lineRule="exact"/>
              <w:rPr>
                <w:color w:val="000000"/>
                <w:szCs w:val="21"/>
              </w:rPr>
            </w:pPr>
            <w:r>
              <w:rPr>
                <w:color w:val="000000"/>
                <w:szCs w:val="21"/>
              </w:rPr>
              <w:t>安达、虎林、尚志、齐齐哈尔、哈尔滨、泰来、牡丹江、宝清、鸡西、绥芬河、多伦、化德、敦化、桦甸、合作、冷湖、玉树、都兰、同德、阿勒泰、富蕴、和布克赛尔、北塔山、理塘、丁青</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39" w:hRule="atLeast"/>
        </w:trPr>
        <w:tc>
          <w:tcPr>
            <w:tcW w:w="1080" w:type="dxa"/>
            <w:vMerge w:val="continue"/>
            <w:noWrap w:val="0"/>
            <w:vAlign w:val="center"/>
          </w:tcPr>
          <w:p>
            <w:pPr>
              <w:spacing w:line="360" w:lineRule="exact"/>
              <w:jc w:val="center"/>
              <w:rPr>
                <w:color w:val="000000"/>
                <w:szCs w:val="21"/>
              </w:rPr>
            </w:pPr>
          </w:p>
        </w:tc>
        <w:tc>
          <w:tcPr>
            <w:tcW w:w="900" w:type="dxa"/>
            <w:noWrap w:val="0"/>
            <w:vAlign w:val="center"/>
          </w:tcPr>
          <w:p>
            <w:pPr>
              <w:spacing w:line="360" w:lineRule="exact"/>
              <w:jc w:val="center"/>
              <w:rPr>
                <w:bCs/>
                <w:color w:val="000000"/>
                <w:szCs w:val="21"/>
              </w:rPr>
            </w:pPr>
            <w:r>
              <w:rPr>
                <w:bCs/>
                <w:color w:val="000000"/>
                <w:szCs w:val="21"/>
              </w:rPr>
              <w:t>严寒</w:t>
            </w:r>
          </w:p>
          <w:p>
            <w:pPr>
              <w:spacing w:line="360" w:lineRule="exact"/>
              <w:jc w:val="center"/>
              <w:rPr>
                <w:color w:val="000000"/>
                <w:szCs w:val="21"/>
              </w:rPr>
            </w:pPr>
            <w:r>
              <w:rPr>
                <w:rFonts w:hint="eastAsia"/>
                <w:bCs/>
                <w:color w:val="000000"/>
                <w:szCs w:val="21"/>
              </w:rPr>
              <w:t>（</w:t>
            </w:r>
            <w:r>
              <w:rPr>
                <w:bCs/>
                <w:color w:val="000000"/>
                <w:szCs w:val="21"/>
              </w:rPr>
              <w:t>C</w:t>
            </w:r>
            <w:r>
              <w:rPr>
                <w:rFonts w:hint="eastAsia"/>
                <w:bCs/>
                <w:color w:val="000000"/>
                <w:szCs w:val="21"/>
              </w:rPr>
              <w:t>）</w:t>
            </w:r>
            <w:r>
              <w:rPr>
                <w:bCs/>
                <w:color w:val="000000"/>
                <w:szCs w:val="21"/>
              </w:rPr>
              <w:t>区</w:t>
            </w:r>
          </w:p>
        </w:tc>
        <w:tc>
          <w:tcPr>
            <w:tcW w:w="1800" w:type="dxa"/>
            <w:noWrap w:val="0"/>
            <w:vAlign w:val="center"/>
          </w:tcPr>
          <w:p>
            <w:pPr>
              <w:spacing w:line="360" w:lineRule="exact"/>
              <w:rPr>
                <w:color w:val="000000"/>
                <w:szCs w:val="21"/>
              </w:rPr>
            </w:pPr>
            <w:r>
              <w:rPr>
                <w:bCs/>
                <w:color w:val="000000"/>
                <w:szCs w:val="21"/>
              </w:rPr>
              <w:t xml:space="preserve">3800 </w:t>
            </w:r>
            <w:r>
              <w:rPr>
                <w:rFonts w:hint="eastAsia" w:ascii="宋体" w:hAnsi="宋体"/>
                <w:bCs/>
                <w:color w:val="000000"/>
                <w:szCs w:val="21"/>
              </w:rPr>
              <w:t>≤</w:t>
            </w:r>
            <w:r>
              <w:rPr>
                <w:bCs/>
                <w:color w:val="000000"/>
                <w:szCs w:val="21"/>
              </w:rPr>
              <w:t>HDD1</w:t>
            </w:r>
            <w:r>
              <w:rPr>
                <w:rFonts w:hint="eastAsia"/>
                <w:bCs/>
                <w:color w:val="000000"/>
                <w:szCs w:val="21"/>
              </w:rPr>
              <w:t>8</w:t>
            </w:r>
            <w:r>
              <w:rPr>
                <w:bCs/>
                <w:color w:val="000000"/>
                <w:szCs w:val="21"/>
              </w:rPr>
              <w:t>＜ 5000</w:t>
            </w:r>
          </w:p>
        </w:tc>
        <w:tc>
          <w:tcPr>
            <w:tcW w:w="1080" w:type="dxa"/>
            <w:noWrap w:val="0"/>
            <w:vAlign w:val="center"/>
          </w:tcPr>
          <w:p>
            <w:pPr>
              <w:spacing w:line="360" w:lineRule="exact"/>
              <w:rPr>
                <w:rFonts w:hint="eastAsia"/>
                <w:b/>
                <w:bCs/>
                <w:color w:val="000000"/>
                <w:szCs w:val="21"/>
              </w:rPr>
            </w:pPr>
            <w:r>
              <w:rPr>
                <w:color w:val="000000"/>
                <w:szCs w:val="21"/>
              </w:rPr>
              <w:t>冬季很寒冷，夏季凉爽</w:t>
            </w:r>
          </w:p>
        </w:tc>
        <w:tc>
          <w:tcPr>
            <w:tcW w:w="4320" w:type="dxa"/>
            <w:noWrap w:val="0"/>
            <w:vAlign w:val="top"/>
          </w:tcPr>
          <w:p>
            <w:pPr>
              <w:spacing w:line="360" w:lineRule="exact"/>
              <w:rPr>
                <w:color w:val="000000"/>
                <w:szCs w:val="21"/>
              </w:rPr>
            </w:pPr>
            <w:r>
              <w:rPr>
                <w:color w:val="000000"/>
                <w:szCs w:val="21"/>
              </w:rPr>
              <w:t>前郭尔罗斯、长岭、长春、临江、延吉、四平、集安、呼和浩特、扎鲁特旗、</w:t>
            </w:r>
            <w:r>
              <w:rPr>
                <w:sz w:val="20"/>
                <w:szCs w:val="20"/>
              </w:rPr>
              <w:t>巴林左旗</w:t>
            </w:r>
            <w:r>
              <w:rPr>
                <w:color w:val="000000"/>
                <w:szCs w:val="21"/>
              </w:rPr>
              <w:t>、林西、通辽、满都拉、朱日和、赤峰、</w:t>
            </w:r>
            <w:r>
              <w:rPr>
                <w:sz w:val="20"/>
                <w:szCs w:val="20"/>
              </w:rPr>
              <w:t>额济纳旗、</w:t>
            </w:r>
            <w:r>
              <w:rPr>
                <w:color w:val="000000"/>
                <w:szCs w:val="21"/>
              </w:rPr>
              <w:t>达尔罕联合旗、乌拉特后旗、海力素、集宁、巴音毛道、东胜、鄂托克旗、沈阳、彰武、清原、本溪、宽甸、围场、丰宁、蔚县、大同、河曲、酒泉、张掖、岷县、西宁、德令哈、格尔木、乌鲁木齐、哈巴河、塔城、克拉玛依、精河、奇台、巴伦台、阿合奇、松潘、德格、甘孜、康定、稻城、德钦、日喀则、隆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90" w:hRule="atLeast"/>
        </w:trPr>
        <w:tc>
          <w:tcPr>
            <w:tcW w:w="1080" w:type="dxa"/>
            <w:vMerge w:val="restart"/>
            <w:noWrap w:val="0"/>
            <w:vAlign w:val="center"/>
          </w:tcPr>
          <w:p>
            <w:pPr>
              <w:spacing w:line="360" w:lineRule="exact"/>
              <w:jc w:val="center"/>
              <w:rPr>
                <w:color w:val="000000"/>
                <w:szCs w:val="21"/>
              </w:rPr>
            </w:pPr>
            <w:r>
              <w:rPr>
                <w:color w:val="000000"/>
                <w:szCs w:val="21"/>
              </w:rPr>
              <w:t>寒冷</w:t>
            </w:r>
          </w:p>
          <w:p>
            <w:pPr>
              <w:spacing w:line="360" w:lineRule="exact"/>
              <w:jc w:val="center"/>
              <w:rPr>
                <w:color w:val="000000"/>
                <w:szCs w:val="21"/>
              </w:rPr>
            </w:pPr>
            <w:r>
              <w:rPr>
                <w:color w:val="000000"/>
                <w:szCs w:val="21"/>
              </w:rPr>
              <w:t>地区</w:t>
            </w:r>
          </w:p>
          <w:p>
            <w:pPr>
              <w:spacing w:line="360" w:lineRule="exact"/>
              <w:jc w:val="center"/>
              <w:rPr>
                <w:color w:val="000000"/>
                <w:szCs w:val="21"/>
              </w:rPr>
            </w:pPr>
            <w:r>
              <w:rPr>
                <w:color w:val="000000"/>
                <w:szCs w:val="21"/>
              </w:rPr>
              <w:t>（</w:t>
            </w:r>
            <w:r>
              <w:rPr>
                <w:bCs/>
                <w:color w:val="000000"/>
                <w:szCs w:val="21"/>
              </w:rPr>
              <w:t>Ⅱ</w:t>
            </w:r>
            <w:r>
              <w:rPr>
                <w:color w:val="000000"/>
                <w:szCs w:val="21"/>
              </w:rPr>
              <w:t>区）</w:t>
            </w:r>
          </w:p>
        </w:tc>
        <w:tc>
          <w:tcPr>
            <w:tcW w:w="900" w:type="dxa"/>
            <w:noWrap w:val="0"/>
            <w:vAlign w:val="top"/>
          </w:tcPr>
          <w:p>
            <w:pPr>
              <w:spacing w:line="360" w:lineRule="exact"/>
              <w:jc w:val="center"/>
              <w:rPr>
                <w:bCs/>
                <w:color w:val="000000"/>
                <w:szCs w:val="21"/>
              </w:rPr>
            </w:pPr>
            <w:r>
              <w:rPr>
                <w:bCs/>
                <w:color w:val="000000"/>
                <w:szCs w:val="21"/>
              </w:rPr>
              <w:t>寒冷</w:t>
            </w:r>
          </w:p>
          <w:p>
            <w:pPr>
              <w:spacing w:line="360" w:lineRule="exact"/>
              <w:jc w:val="center"/>
              <w:rPr>
                <w:color w:val="000000"/>
                <w:szCs w:val="21"/>
              </w:rPr>
            </w:pPr>
            <w:r>
              <w:rPr>
                <w:rFonts w:hint="eastAsia"/>
                <w:bCs/>
                <w:color w:val="000000"/>
                <w:szCs w:val="21"/>
              </w:rPr>
              <w:t>（</w:t>
            </w:r>
            <w:r>
              <w:rPr>
                <w:bCs/>
                <w:color w:val="000000"/>
                <w:szCs w:val="21"/>
              </w:rPr>
              <w:t>A</w:t>
            </w:r>
            <w:r>
              <w:rPr>
                <w:rFonts w:hint="eastAsia"/>
                <w:bCs/>
                <w:color w:val="000000"/>
                <w:szCs w:val="21"/>
              </w:rPr>
              <w:t>）</w:t>
            </w:r>
            <w:r>
              <w:rPr>
                <w:bCs/>
                <w:color w:val="000000"/>
                <w:szCs w:val="21"/>
              </w:rPr>
              <w:t>区</w:t>
            </w:r>
          </w:p>
        </w:tc>
        <w:tc>
          <w:tcPr>
            <w:tcW w:w="1800" w:type="dxa"/>
            <w:noWrap w:val="0"/>
            <w:vAlign w:val="top"/>
          </w:tcPr>
          <w:p>
            <w:pPr>
              <w:spacing w:line="360" w:lineRule="exact"/>
              <w:jc w:val="center"/>
              <w:rPr>
                <w:bCs/>
                <w:color w:val="000000"/>
                <w:szCs w:val="21"/>
              </w:rPr>
            </w:pPr>
            <w:r>
              <w:rPr>
                <w:bCs/>
                <w:color w:val="000000"/>
                <w:szCs w:val="21"/>
              </w:rPr>
              <w:t>2000</w:t>
            </w:r>
            <w:r>
              <w:rPr>
                <w:rFonts w:hint="eastAsia" w:ascii="宋体" w:hAnsi="宋体"/>
                <w:bCs/>
                <w:color w:val="000000"/>
                <w:szCs w:val="21"/>
              </w:rPr>
              <w:t>≤</w:t>
            </w:r>
            <w:r>
              <w:rPr>
                <w:bCs/>
                <w:color w:val="000000"/>
                <w:szCs w:val="21"/>
              </w:rPr>
              <w:t xml:space="preserve">HDD18 ＜ 3800，CDD26 </w:t>
            </w:r>
            <w:r>
              <w:rPr>
                <w:rFonts w:hint="eastAsia" w:ascii="宋体" w:hAnsi="宋体"/>
                <w:bCs/>
                <w:color w:val="000000"/>
                <w:szCs w:val="21"/>
              </w:rPr>
              <w:t>≤</w:t>
            </w:r>
            <w:r>
              <w:rPr>
                <w:bCs/>
                <w:color w:val="000000"/>
                <w:szCs w:val="21"/>
              </w:rPr>
              <w:t>90</w:t>
            </w:r>
          </w:p>
        </w:tc>
        <w:tc>
          <w:tcPr>
            <w:tcW w:w="1080" w:type="dxa"/>
            <w:noWrap w:val="0"/>
            <w:vAlign w:val="top"/>
          </w:tcPr>
          <w:p>
            <w:pPr>
              <w:spacing w:line="360" w:lineRule="exact"/>
              <w:jc w:val="center"/>
              <w:rPr>
                <w:rFonts w:hint="eastAsia"/>
                <w:b/>
                <w:color w:val="000000"/>
                <w:szCs w:val="21"/>
              </w:rPr>
            </w:pPr>
            <w:r>
              <w:rPr>
                <w:bCs/>
                <w:color w:val="000000"/>
                <w:szCs w:val="21"/>
              </w:rPr>
              <w:t>冬季寒冷，夏季凉爽</w:t>
            </w:r>
          </w:p>
        </w:tc>
        <w:tc>
          <w:tcPr>
            <w:tcW w:w="4320" w:type="dxa"/>
            <w:noWrap w:val="0"/>
            <w:vAlign w:val="top"/>
          </w:tcPr>
          <w:p>
            <w:pPr>
              <w:spacing w:line="360" w:lineRule="exact"/>
              <w:rPr>
                <w:color w:val="000000"/>
                <w:szCs w:val="21"/>
              </w:rPr>
            </w:pPr>
            <w:r>
              <w:rPr>
                <w:color w:val="000000"/>
                <w:szCs w:val="21"/>
              </w:rPr>
              <w:t>张家口、承德、怀来、青龙、唐山、乐亭、太原、原平、离石、榆社、介休、阳城、临河、赣榆、吉兰太、朝阳（辽宁）、锦州、营口、丹东、大连、长岛、龙口、成山头、潍坊、海阳、朝阳（山东）、沂源、青岛、日照、菏泽、费县、临沂、孟津、卢氏、马尔康、巴塘、毕节、威宁、拉萨、昌都、林芝、榆林、延安、宝鸡、兰州、敦煌、民勤、</w:t>
            </w:r>
            <w:r>
              <w:rPr>
                <w:szCs w:val="21"/>
              </w:rPr>
              <w:t>西峰镇</w:t>
            </w:r>
            <w:r>
              <w:rPr>
                <w:color w:val="000000"/>
                <w:szCs w:val="21"/>
              </w:rPr>
              <w:t>、平凉、天水、成县、银川、盐池、中宁、伊宁、库车、阿拉尔、巴楚、喀什、莎车、安德河、皮山、和田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71" w:hRule="atLeast"/>
        </w:trPr>
        <w:tc>
          <w:tcPr>
            <w:tcW w:w="1080" w:type="dxa"/>
            <w:vMerge w:val="continue"/>
            <w:noWrap w:val="0"/>
            <w:vAlign w:val="center"/>
          </w:tcPr>
          <w:p>
            <w:pPr>
              <w:spacing w:line="360" w:lineRule="exact"/>
              <w:jc w:val="center"/>
              <w:rPr>
                <w:color w:val="000000"/>
                <w:szCs w:val="21"/>
              </w:rPr>
            </w:pPr>
          </w:p>
        </w:tc>
        <w:tc>
          <w:tcPr>
            <w:tcW w:w="900" w:type="dxa"/>
            <w:noWrap w:val="0"/>
            <w:vAlign w:val="center"/>
          </w:tcPr>
          <w:p>
            <w:pPr>
              <w:spacing w:line="360" w:lineRule="exact"/>
              <w:rPr>
                <w:bCs/>
                <w:color w:val="000000"/>
                <w:szCs w:val="21"/>
              </w:rPr>
            </w:pPr>
            <w:r>
              <w:rPr>
                <w:bCs/>
                <w:color w:val="000000"/>
                <w:szCs w:val="21"/>
              </w:rPr>
              <w:t>寒冷</w:t>
            </w:r>
          </w:p>
          <w:p>
            <w:pPr>
              <w:spacing w:line="360" w:lineRule="exact"/>
              <w:rPr>
                <w:color w:val="000000"/>
                <w:szCs w:val="21"/>
              </w:rPr>
            </w:pPr>
            <w:r>
              <w:rPr>
                <w:rFonts w:hint="eastAsia"/>
                <w:bCs/>
                <w:color w:val="000000"/>
                <w:szCs w:val="21"/>
              </w:rPr>
              <w:t>（</w:t>
            </w:r>
            <w:r>
              <w:rPr>
                <w:bCs/>
                <w:color w:val="000000"/>
                <w:szCs w:val="21"/>
              </w:rPr>
              <w:t>B</w:t>
            </w:r>
            <w:r>
              <w:rPr>
                <w:rFonts w:hint="eastAsia"/>
                <w:bCs/>
                <w:color w:val="000000"/>
                <w:szCs w:val="21"/>
              </w:rPr>
              <w:t>）</w:t>
            </w:r>
            <w:r>
              <w:rPr>
                <w:bCs/>
                <w:color w:val="000000"/>
                <w:szCs w:val="21"/>
              </w:rPr>
              <w:t>区</w:t>
            </w:r>
          </w:p>
        </w:tc>
        <w:tc>
          <w:tcPr>
            <w:tcW w:w="1800" w:type="dxa"/>
            <w:noWrap w:val="0"/>
            <w:vAlign w:val="center"/>
          </w:tcPr>
          <w:p>
            <w:pPr>
              <w:spacing w:line="360" w:lineRule="exact"/>
              <w:rPr>
                <w:bCs/>
                <w:color w:val="000000"/>
                <w:szCs w:val="21"/>
              </w:rPr>
            </w:pPr>
            <w:r>
              <w:rPr>
                <w:bCs/>
                <w:color w:val="000000"/>
                <w:szCs w:val="21"/>
              </w:rPr>
              <w:t>2000</w:t>
            </w:r>
            <w:r>
              <w:rPr>
                <w:rFonts w:hint="eastAsia" w:ascii="宋体" w:hAnsi="宋体"/>
                <w:bCs/>
                <w:color w:val="000000"/>
                <w:szCs w:val="21"/>
              </w:rPr>
              <w:t>≤</w:t>
            </w:r>
            <w:r>
              <w:rPr>
                <w:bCs/>
                <w:color w:val="000000"/>
                <w:szCs w:val="21"/>
              </w:rPr>
              <w:t xml:space="preserve">HDD18 ＜ 3800， </w:t>
            </w:r>
          </w:p>
          <w:p>
            <w:pPr>
              <w:spacing w:line="360" w:lineRule="exact"/>
              <w:ind w:left="83"/>
              <w:rPr>
                <w:color w:val="000000"/>
                <w:szCs w:val="21"/>
              </w:rPr>
            </w:pPr>
            <w:r>
              <w:rPr>
                <w:bCs/>
                <w:color w:val="000000"/>
                <w:szCs w:val="21"/>
              </w:rPr>
              <w:t xml:space="preserve"> 90</w:t>
            </w:r>
            <w:r>
              <w:rPr>
                <w:rFonts w:hint="eastAsia"/>
                <w:bCs/>
                <w:color w:val="000000"/>
                <w:szCs w:val="21"/>
              </w:rPr>
              <w:t xml:space="preserve"> </w:t>
            </w:r>
            <w:r>
              <w:rPr>
                <w:bCs/>
                <w:color w:val="000000"/>
                <w:szCs w:val="21"/>
              </w:rPr>
              <w:t xml:space="preserve">＜CDD26 </w:t>
            </w:r>
            <w:r>
              <w:rPr>
                <w:rFonts w:hint="eastAsia" w:ascii="宋体" w:hAnsi="宋体"/>
                <w:bCs/>
                <w:color w:val="000000"/>
                <w:szCs w:val="21"/>
              </w:rPr>
              <w:t>≤</w:t>
            </w:r>
            <w:r>
              <w:rPr>
                <w:bCs/>
                <w:color w:val="000000"/>
                <w:szCs w:val="21"/>
              </w:rPr>
              <w:t>200</w:t>
            </w:r>
          </w:p>
        </w:tc>
        <w:tc>
          <w:tcPr>
            <w:tcW w:w="1080" w:type="dxa"/>
            <w:noWrap w:val="0"/>
            <w:vAlign w:val="center"/>
          </w:tcPr>
          <w:p>
            <w:pPr>
              <w:spacing w:line="360" w:lineRule="exact"/>
              <w:ind w:left="83"/>
              <w:rPr>
                <w:color w:val="000000"/>
                <w:szCs w:val="21"/>
              </w:rPr>
            </w:pPr>
            <w:r>
              <w:rPr>
                <w:bCs/>
                <w:color w:val="000000"/>
                <w:szCs w:val="21"/>
              </w:rPr>
              <w:t>冬季寒冷，夏季热</w:t>
            </w:r>
          </w:p>
        </w:tc>
        <w:tc>
          <w:tcPr>
            <w:tcW w:w="4320" w:type="dxa"/>
            <w:noWrap w:val="0"/>
            <w:vAlign w:val="top"/>
          </w:tcPr>
          <w:p>
            <w:pPr>
              <w:spacing w:line="360" w:lineRule="exact"/>
              <w:rPr>
                <w:color w:val="000000"/>
                <w:szCs w:val="21"/>
              </w:rPr>
            </w:pPr>
            <w:r>
              <w:rPr>
                <w:color w:val="000000"/>
                <w:szCs w:val="21"/>
              </w:rPr>
              <w:t>兰州、太原、北京、天津、石家庄、保定、沧州、泊头、邢台、运城、徐州、射阳、亳州、济南、惠民县、德州、陵县、兖州、定陶、安阳、郑州、西华、西安、吐鲁番、哈密、库尔勒、铁干里克、若羌</w:t>
            </w:r>
          </w:p>
        </w:tc>
      </w:tr>
    </w:tbl>
    <w:p>
      <w:pPr>
        <w:spacing w:line="360" w:lineRule="exact"/>
        <w:rPr>
          <w:rFonts w:eastAsia="仿宋_GB2312"/>
          <w:color w:val="000000"/>
          <w:szCs w:val="21"/>
        </w:rPr>
      </w:pPr>
      <w:r>
        <w:rPr>
          <w:rFonts w:eastAsia="仿宋_GB2312"/>
          <w:bCs/>
          <w:szCs w:val="21"/>
        </w:rPr>
        <w:t>注：</w:t>
      </w:r>
      <w:r>
        <w:rPr>
          <w:rFonts w:eastAsia="仿宋_GB2312"/>
          <w:color w:val="000000"/>
          <w:szCs w:val="21"/>
        </w:rPr>
        <w:t>进行建筑气候分区的主要目的是针对不同的分区提出不同的围护结构热工性能指标，</w:t>
      </w:r>
      <w:r>
        <w:rPr>
          <w:color w:val="000000"/>
          <w:szCs w:val="21"/>
        </w:rPr>
        <w:t>表3.1.1</w:t>
      </w:r>
      <w:r>
        <w:rPr>
          <w:rFonts w:eastAsia="仿宋_GB2312"/>
          <w:color w:val="000000"/>
          <w:szCs w:val="21"/>
        </w:rPr>
        <w:t>中的建筑气候分区与即将发布实施的《严寒和寒冷地区居住建筑节能设计标准》</w:t>
      </w:r>
      <w:r>
        <w:rPr>
          <w:rFonts w:eastAsia="仿宋_GB2312"/>
          <w:szCs w:val="21"/>
        </w:rPr>
        <w:t>JGJ 26</w:t>
      </w:r>
      <w:r>
        <w:rPr>
          <w:rFonts w:eastAsia="仿宋_GB2312"/>
          <w:color w:val="000000"/>
          <w:szCs w:val="21"/>
        </w:rPr>
        <w:t>的气候分区相一致，将严寒地区细化为三个分区，寒冷地区细化为二个分区。农村建筑气候分区的选择可参照附近相应的代表城市地区。</w:t>
      </w:r>
    </w:p>
    <w:p>
      <w:pPr>
        <w:pStyle w:val="3"/>
        <w:spacing w:line="360" w:lineRule="auto"/>
        <w:jc w:val="center"/>
        <w:rPr>
          <w:rFonts w:ascii="Times New Roman" w:hAnsi="Times New Roman" w:eastAsia="宋体"/>
          <w:color w:val="000000"/>
          <w:sz w:val="30"/>
          <w:szCs w:val="30"/>
        </w:rPr>
      </w:pPr>
      <w:bookmarkStart w:id="4" w:name="_Toc234383193"/>
      <w:r>
        <w:rPr>
          <w:rFonts w:ascii="Times New Roman" w:hAnsi="Times New Roman" w:eastAsia="宋体"/>
          <w:color w:val="000000"/>
          <w:sz w:val="30"/>
          <w:szCs w:val="30"/>
        </w:rPr>
        <w:t>3.2 室内热环境和节能指标</w:t>
      </w:r>
      <w:bookmarkEnd w:id="4"/>
    </w:p>
    <w:p>
      <w:pPr>
        <w:spacing w:line="360" w:lineRule="auto"/>
        <w:rPr>
          <w:color w:val="000000"/>
          <w:sz w:val="24"/>
        </w:rPr>
      </w:pPr>
      <w:r>
        <w:rPr>
          <w:b/>
          <w:color w:val="000000"/>
          <w:sz w:val="24"/>
        </w:rPr>
        <w:t>3.2.1</w:t>
      </w:r>
      <w:r>
        <w:rPr>
          <w:color w:val="000000"/>
          <w:sz w:val="24"/>
        </w:rPr>
        <w:t xml:space="preserve"> 农村住房主要房间冬季采暖室内设计计算温度为：14~18℃。</w:t>
      </w:r>
    </w:p>
    <w:p>
      <w:pPr>
        <w:spacing w:line="360" w:lineRule="exact"/>
        <w:rPr>
          <w:b/>
          <w:color w:val="000000"/>
          <w:szCs w:val="21"/>
        </w:rPr>
      </w:pPr>
      <w:r>
        <w:rPr>
          <w:rFonts w:hint="eastAsia" w:eastAsia="仿宋_GB2312"/>
          <w:bCs/>
          <w:szCs w:val="21"/>
        </w:rPr>
        <w:t>条文</w:t>
      </w:r>
      <w:r>
        <w:rPr>
          <w:rFonts w:eastAsia="仿宋_GB2312"/>
          <w:bCs/>
          <w:szCs w:val="21"/>
        </w:rPr>
        <w:t>说明：</w:t>
      </w:r>
      <w:r>
        <w:rPr>
          <w:rFonts w:eastAsia="仿宋_GB2312"/>
          <w:color w:val="000000"/>
          <w:szCs w:val="21"/>
        </w:rPr>
        <w:t>农村住房的主要房间指卧室和起居室，该温度作为进行采暖设计的计算温度。大量农村调查结果表明，由于农民起居及生活习惯与城市有较大差别，使得对冬季采暖温度的要求也不相同，许多农户认为舒适的采暖温度为14</w:t>
      </w:r>
      <w:r>
        <w:rPr>
          <w:color w:val="000000"/>
          <w:szCs w:val="21"/>
        </w:rPr>
        <w:t>~15℃。</w:t>
      </w:r>
      <w:r>
        <w:rPr>
          <w:rFonts w:eastAsia="仿宋_GB2312"/>
          <w:color w:val="000000"/>
          <w:szCs w:val="21"/>
        </w:rPr>
        <w:t>因此本条将采暖室内设计计算温度规定在一个较宽的范围内，便于农户根据生活习惯及经济条件自行选择。</w:t>
      </w:r>
    </w:p>
    <w:p>
      <w:pPr>
        <w:spacing w:line="360" w:lineRule="auto"/>
        <w:rPr>
          <w:color w:val="000000"/>
          <w:sz w:val="24"/>
        </w:rPr>
      </w:pPr>
      <w:r>
        <w:rPr>
          <w:b/>
          <w:color w:val="000000"/>
          <w:sz w:val="24"/>
        </w:rPr>
        <w:t>3.2.</w:t>
      </w:r>
      <w:r>
        <w:rPr>
          <w:b/>
          <w:sz w:val="24"/>
        </w:rPr>
        <w:t>2</w:t>
      </w:r>
      <w:r>
        <w:rPr>
          <w:sz w:val="24"/>
        </w:rPr>
        <w:t xml:space="preserve"> 农村住房应采用增强建筑围护结构保温隔热性能和提高采暖能效的措施，达到节能要求。围护结构（外墙、</w:t>
      </w:r>
      <w:r>
        <w:rPr>
          <w:color w:val="000000"/>
          <w:sz w:val="24"/>
        </w:rPr>
        <w:t>外门窗、屋面和地面</w:t>
      </w:r>
      <w:r>
        <w:rPr>
          <w:sz w:val="24"/>
        </w:rPr>
        <w:t>）的热工性能应达到本导则中规定的限值要求，并且节能投资成本增量不宜超过20%。</w:t>
      </w:r>
    </w:p>
    <w:p>
      <w:pPr>
        <w:pStyle w:val="3"/>
        <w:spacing w:line="360" w:lineRule="auto"/>
        <w:jc w:val="center"/>
        <w:rPr>
          <w:rFonts w:ascii="Times New Roman" w:hAnsi="Times New Roman" w:eastAsia="宋体"/>
          <w:color w:val="000000"/>
          <w:sz w:val="30"/>
          <w:szCs w:val="30"/>
        </w:rPr>
      </w:pPr>
      <w:bookmarkStart w:id="5" w:name="_Toc234383194"/>
      <w:r>
        <w:rPr>
          <w:rFonts w:ascii="Times New Roman" w:hAnsi="Times New Roman" w:eastAsia="宋体"/>
          <w:color w:val="000000"/>
          <w:sz w:val="30"/>
          <w:szCs w:val="30"/>
        </w:rPr>
        <w:t>3.3建筑布局节能要求</w:t>
      </w:r>
      <w:bookmarkEnd w:id="5"/>
    </w:p>
    <w:p>
      <w:pPr>
        <w:spacing w:line="360" w:lineRule="auto"/>
        <w:rPr>
          <w:color w:val="000000"/>
          <w:sz w:val="24"/>
        </w:rPr>
      </w:pPr>
      <w:r>
        <w:rPr>
          <w:b/>
          <w:color w:val="000000"/>
          <w:sz w:val="24"/>
        </w:rPr>
        <w:t>3.3.1</w:t>
      </w:r>
      <w:r>
        <w:rPr>
          <w:color w:val="000000"/>
          <w:sz w:val="24"/>
        </w:rPr>
        <w:t>农村住房宜布置在向</w:t>
      </w:r>
      <w:r>
        <w:rPr>
          <w:rFonts w:hint="eastAsia"/>
          <w:color w:val="000000"/>
          <w:sz w:val="24"/>
        </w:rPr>
        <w:t>南采光好的地域</w:t>
      </w:r>
      <w:r>
        <w:rPr>
          <w:color w:val="000000"/>
          <w:sz w:val="24"/>
        </w:rPr>
        <w:t>，避免设在不避风的高地、河边和海岸处；在山坡上新建农房时，应根据地形依山顺势而建，不要进行过多的挖土填方。</w:t>
      </w:r>
    </w:p>
    <w:p>
      <w:pPr>
        <w:spacing w:line="360" w:lineRule="auto"/>
        <w:rPr>
          <w:color w:val="000000"/>
          <w:sz w:val="24"/>
        </w:rPr>
      </w:pPr>
      <w:r>
        <w:rPr>
          <w:b/>
          <w:color w:val="000000"/>
          <w:sz w:val="24"/>
        </w:rPr>
        <w:t xml:space="preserve">3.3.2 </w:t>
      </w:r>
      <w:r>
        <w:rPr>
          <w:color w:val="000000"/>
          <w:sz w:val="24"/>
        </w:rPr>
        <w:t>农村住房朝向宜采用南北向或接近南北向，主立面（外窗面积最大的立面）朝向宜向南。</w:t>
      </w:r>
    </w:p>
    <w:p>
      <w:pPr>
        <w:spacing w:line="360" w:lineRule="auto"/>
        <w:rPr>
          <w:color w:val="000000"/>
          <w:sz w:val="24"/>
        </w:rPr>
      </w:pPr>
      <w:r>
        <w:rPr>
          <w:b/>
          <w:color w:val="000000"/>
          <w:sz w:val="24"/>
        </w:rPr>
        <w:t>3.3.3</w:t>
      </w:r>
      <w:r>
        <w:rPr>
          <w:color w:val="000000"/>
          <w:sz w:val="24"/>
        </w:rPr>
        <w:t xml:space="preserve"> 农村住房的前后应有足够的间距，庭院里的高大树木应与住房保持适当距离，避免建筑的南立面被高大的</w:t>
      </w:r>
      <w:r>
        <w:rPr>
          <w:rFonts w:hint="eastAsia"/>
          <w:color w:val="000000"/>
          <w:sz w:val="24"/>
        </w:rPr>
        <w:t>物</w:t>
      </w:r>
      <w:r>
        <w:rPr>
          <w:color w:val="000000"/>
          <w:sz w:val="24"/>
        </w:rPr>
        <w:t>体或建筑遮挡导致房间内采光不好。</w:t>
      </w:r>
    </w:p>
    <w:p>
      <w:pPr>
        <w:spacing w:line="360" w:lineRule="auto"/>
        <w:rPr>
          <w:color w:val="000000"/>
          <w:sz w:val="24"/>
        </w:rPr>
      </w:pPr>
      <w:r>
        <w:rPr>
          <w:b/>
          <w:color w:val="000000"/>
          <w:sz w:val="24"/>
        </w:rPr>
        <w:t>3.3.4</w:t>
      </w:r>
      <w:r>
        <w:rPr>
          <w:color w:val="000000"/>
          <w:sz w:val="24"/>
        </w:rPr>
        <w:t>农村住房宜双拼式或联排式集中布置。</w:t>
      </w:r>
    </w:p>
    <w:p>
      <w:pPr>
        <w:spacing w:line="360" w:lineRule="auto"/>
        <w:rPr>
          <w:color w:val="000000"/>
          <w:sz w:val="24"/>
        </w:rPr>
      </w:pPr>
      <w:r>
        <w:rPr>
          <w:b/>
          <w:color w:val="000000"/>
          <w:sz w:val="24"/>
        </w:rPr>
        <w:t>3.3.5</w:t>
      </w:r>
      <w:r>
        <w:rPr>
          <w:color w:val="000000"/>
          <w:sz w:val="24"/>
        </w:rPr>
        <w:t>农村住房以单层和二层为主，当考虑占地面积时，可适当增加建筑层数。</w:t>
      </w:r>
    </w:p>
    <w:p>
      <w:pPr>
        <w:spacing w:line="360" w:lineRule="auto"/>
        <w:rPr>
          <w:color w:val="000000"/>
          <w:sz w:val="24"/>
        </w:rPr>
      </w:pPr>
      <w:r>
        <w:rPr>
          <w:b/>
          <w:color w:val="000000"/>
          <w:sz w:val="24"/>
        </w:rPr>
        <w:t>3.3.6</w:t>
      </w:r>
      <w:r>
        <w:rPr>
          <w:color w:val="000000"/>
          <w:sz w:val="24"/>
        </w:rPr>
        <w:t>农村住房的体型应简单、规整，平、立面不应出现过多的局部凹凸</w:t>
      </w:r>
      <w:r>
        <w:rPr>
          <w:rFonts w:hint="eastAsia"/>
          <w:color w:val="000000"/>
          <w:sz w:val="24"/>
        </w:rPr>
        <w:t>部位</w:t>
      </w:r>
      <w:r>
        <w:rPr>
          <w:color w:val="000000"/>
          <w:sz w:val="24"/>
        </w:rPr>
        <w:t>，立面不宜高度不一。</w:t>
      </w:r>
    </w:p>
    <w:p>
      <w:pPr>
        <w:spacing w:line="360" w:lineRule="auto"/>
        <w:rPr>
          <w:color w:val="000000"/>
          <w:sz w:val="24"/>
        </w:rPr>
      </w:pPr>
      <w:r>
        <w:rPr>
          <w:b/>
          <w:color w:val="000000"/>
          <w:sz w:val="24"/>
        </w:rPr>
        <w:t>3.3.</w:t>
      </w:r>
      <w:r>
        <w:rPr>
          <w:rFonts w:hint="eastAsia"/>
          <w:b/>
          <w:color w:val="000000"/>
          <w:sz w:val="24"/>
        </w:rPr>
        <w:t>7</w:t>
      </w:r>
      <w:r>
        <w:rPr>
          <w:color w:val="000000"/>
          <w:sz w:val="24"/>
        </w:rPr>
        <w:t>农村住房室内净高不宜超过3.0m，住房开间不宜大于6.0m。</w:t>
      </w:r>
    </w:p>
    <w:p>
      <w:pPr>
        <w:spacing w:line="360" w:lineRule="auto"/>
        <w:rPr>
          <w:color w:val="000000"/>
          <w:sz w:val="24"/>
        </w:rPr>
      </w:pPr>
      <w:r>
        <w:rPr>
          <w:b/>
          <w:color w:val="000000"/>
          <w:sz w:val="24"/>
        </w:rPr>
        <w:t>3.3.</w:t>
      </w:r>
      <w:r>
        <w:rPr>
          <w:rFonts w:hint="eastAsia"/>
          <w:b/>
          <w:color w:val="000000"/>
          <w:sz w:val="24"/>
        </w:rPr>
        <w:t>8</w:t>
      </w:r>
      <w:r>
        <w:rPr>
          <w:color w:val="000000"/>
          <w:sz w:val="24"/>
        </w:rPr>
        <w:t>农村住房应选择合适的房屋进深，住房最好能进行南北分区。</w:t>
      </w:r>
    </w:p>
    <w:p>
      <w:pPr>
        <w:spacing w:line="360" w:lineRule="auto"/>
        <w:rPr>
          <w:color w:val="000000"/>
          <w:sz w:val="24"/>
        </w:rPr>
      </w:pPr>
      <w:r>
        <w:rPr>
          <w:b/>
          <w:color w:val="000000"/>
          <w:sz w:val="24"/>
        </w:rPr>
        <w:t>3.</w:t>
      </w:r>
      <w:r>
        <w:rPr>
          <w:rFonts w:hint="eastAsia"/>
          <w:b/>
          <w:color w:val="000000"/>
          <w:sz w:val="24"/>
        </w:rPr>
        <w:t>3</w:t>
      </w:r>
      <w:r>
        <w:rPr>
          <w:b/>
          <w:color w:val="000000"/>
          <w:sz w:val="24"/>
        </w:rPr>
        <w:t>.</w:t>
      </w:r>
      <w:r>
        <w:rPr>
          <w:rFonts w:hint="eastAsia"/>
          <w:b/>
          <w:color w:val="000000"/>
          <w:sz w:val="24"/>
        </w:rPr>
        <w:t>9</w:t>
      </w:r>
      <w:r>
        <w:rPr>
          <w:color w:val="000000"/>
          <w:sz w:val="24"/>
        </w:rPr>
        <w:t>农村住房的平面设计应有利于冬季日照、避风和夏季自然通风，房间功能布局合理，起居、活动方便，节能方面应符合下列规定：</w:t>
      </w:r>
    </w:p>
    <w:p>
      <w:pPr>
        <w:spacing w:line="360" w:lineRule="auto"/>
        <w:ind w:firstLine="480"/>
        <w:rPr>
          <w:color w:val="000000"/>
          <w:sz w:val="24"/>
        </w:rPr>
      </w:pPr>
      <w:r>
        <w:rPr>
          <w:color w:val="000000"/>
          <w:sz w:val="24"/>
        </w:rPr>
        <w:t>1房屋的平面布局宜规则，尽量避免L形、T形、U形等。</w:t>
      </w:r>
    </w:p>
    <w:p>
      <w:pPr>
        <w:spacing w:line="360" w:lineRule="auto"/>
        <w:ind w:firstLine="480"/>
        <w:rPr>
          <w:color w:val="000000"/>
          <w:sz w:val="24"/>
        </w:rPr>
      </w:pPr>
      <w:r>
        <w:rPr>
          <w:color w:val="000000"/>
          <w:sz w:val="24"/>
        </w:rPr>
        <w:t>2外进户门应设置在能避免被冬季寒风直接吹到的位置，宜设在房屋的南侧；外门室内侧宜设置封闭的玄关或小室作为缓冲，避免冷空气直接吹入房间。</w:t>
      </w:r>
    </w:p>
    <w:p>
      <w:pPr>
        <w:spacing w:line="360" w:lineRule="auto"/>
        <w:ind w:firstLine="480"/>
        <w:rPr>
          <w:color w:val="000000"/>
          <w:sz w:val="24"/>
        </w:rPr>
      </w:pPr>
      <w:r>
        <w:rPr>
          <w:color w:val="000000"/>
          <w:sz w:val="24"/>
        </w:rPr>
        <w:t>3卧室和起居室等主要房间宜布置在南向或靠近内墙侧，厨房、卫生间、储藏室等辅助房间宜布置在北向或外墙侧。</w:t>
      </w:r>
    </w:p>
    <w:p>
      <w:pPr>
        <w:spacing w:line="360" w:lineRule="auto"/>
        <w:ind w:firstLine="480"/>
        <w:rPr>
          <w:color w:val="000000"/>
          <w:sz w:val="24"/>
        </w:rPr>
      </w:pPr>
      <w:r>
        <w:rPr>
          <w:color w:val="000000"/>
          <w:sz w:val="24"/>
        </w:rPr>
        <w:t>4房间的面积以满足使用要求为宜，不宜过大，卧室面积不宜超过20m</w:t>
      </w:r>
      <w:r>
        <w:rPr>
          <w:color w:val="000000"/>
          <w:sz w:val="24"/>
          <w:vertAlign w:val="superscript"/>
        </w:rPr>
        <w:t>2</w:t>
      </w:r>
      <w:r>
        <w:rPr>
          <w:color w:val="000000"/>
          <w:sz w:val="24"/>
        </w:rPr>
        <w:t>，起居室面积不宜超过25m</w:t>
      </w:r>
      <w:r>
        <w:rPr>
          <w:color w:val="000000"/>
          <w:sz w:val="24"/>
          <w:vertAlign w:val="superscript"/>
        </w:rPr>
        <w:t>2</w:t>
      </w:r>
      <w:r>
        <w:rPr>
          <w:color w:val="000000"/>
          <w:sz w:val="24"/>
        </w:rPr>
        <w:t>。</w:t>
      </w:r>
    </w:p>
    <w:p>
      <w:pPr>
        <w:spacing w:line="360" w:lineRule="auto"/>
        <w:ind w:firstLine="480"/>
        <w:rPr>
          <w:color w:val="000000"/>
          <w:sz w:val="24"/>
        </w:rPr>
      </w:pPr>
      <w:r>
        <w:rPr>
          <w:color w:val="000000"/>
          <w:sz w:val="24"/>
        </w:rPr>
        <w:t>5门窗洞口的开启位置应有利于提高采光面积利用率，同时有利于通风。</w:t>
      </w:r>
    </w:p>
    <w:p>
      <w:pPr>
        <w:spacing w:line="360" w:lineRule="auto"/>
        <w:ind w:firstLine="480"/>
        <w:rPr>
          <w:color w:val="000000"/>
          <w:sz w:val="24"/>
        </w:rPr>
      </w:pPr>
      <w:r>
        <w:rPr>
          <w:color w:val="000000"/>
          <w:sz w:val="24"/>
        </w:rPr>
        <w:t>6 厨房和卫生间排风口的设置应考虑主导风向和对邻室的不利影响，避免强风时的倒灌现象和油烟等对周围环境的污染。</w:t>
      </w:r>
    </w:p>
    <w:p>
      <w:pPr>
        <w:spacing w:line="360" w:lineRule="auto"/>
        <w:ind w:firstLine="480"/>
        <w:rPr>
          <w:color w:val="000000"/>
          <w:sz w:val="24"/>
        </w:rPr>
      </w:pPr>
      <w:r>
        <w:rPr>
          <w:color w:val="000000"/>
          <w:sz w:val="24"/>
        </w:rPr>
        <w:t>7 考虑照明节能，单面采光房间的进深不宜超过6m。</w:t>
      </w:r>
    </w:p>
    <w:p>
      <w:pPr>
        <w:spacing w:line="360" w:lineRule="auto"/>
        <w:ind w:firstLine="480" w:firstLineChars="200"/>
        <w:rPr>
          <w:rFonts w:hint="eastAsia"/>
          <w:color w:val="000000"/>
          <w:sz w:val="24"/>
        </w:rPr>
      </w:pPr>
      <w:r>
        <w:rPr>
          <w:color w:val="000000"/>
          <w:sz w:val="24"/>
        </w:rPr>
        <w:t>8每个房间均应设外窗，最好能形成穿堂风，以保证有良好的自然通风。</w:t>
      </w:r>
    </w:p>
    <w:p>
      <w:pPr>
        <w:spacing w:line="360" w:lineRule="auto"/>
        <w:rPr>
          <w:rFonts w:hint="eastAsia"/>
          <w:color w:val="000000"/>
          <w:sz w:val="24"/>
        </w:rPr>
      </w:pPr>
      <w:r>
        <w:rPr>
          <w:b/>
          <w:color w:val="000000"/>
          <w:sz w:val="24"/>
        </w:rPr>
        <w:t>3.3.</w:t>
      </w:r>
      <w:r>
        <w:rPr>
          <w:rFonts w:hint="eastAsia"/>
          <w:b/>
          <w:color w:val="000000"/>
          <w:sz w:val="24"/>
        </w:rPr>
        <w:t>10</w:t>
      </w:r>
      <w:r>
        <w:rPr>
          <w:color w:val="000000"/>
          <w:sz w:val="24"/>
        </w:rPr>
        <w:t>外窗面积不应过大，南向</w:t>
      </w:r>
      <w:r>
        <w:rPr>
          <w:rFonts w:hint="eastAsia"/>
          <w:color w:val="000000"/>
          <w:sz w:val="24"/>
        </w:rPr>
        <w:t>宜</w:t>
      </w:r>
      <w:r>
        <w:rPr>
          <w:color w:val="000000"/>
          <w:sz w:val="24"/>
        </w:rPr>
        <w:t>适</w:t>
      </w:r>
      <w:r>
        <w:rPr>
          <w:rFonts w:hint="eastAsia"/>
          <w:color w:val="000000"/>
          <w:sz w:val="24"/>
        </w:rPr>
        <w:t>当采用</w:t>
      </w:r>
      <w:r>
        <w:rPr>
          <w:color w:val="000000"/>
          <w:sz w:val="24"/>
        </w:rPr>
        <w:t>大窗，北向</w:t>
      </w:r>
      <w:r>
        <w:rPr>
          <w:rFonts w:hint="eastAsia"/>
          <w:color w:val="000000"/>
          <w:sz w:val="24"/>
        </w:rPr>
        <w:t>宜采用</w:t>
      </w:r>
      <w:r>
        <w:rPr>
          <w:color w:val="000000"/>
          <w:sz w:val="24"/>
        </w:rPr>
        <w:t>小窗，山墙上最好不设外窗。严寒和寒冷地区农村住房的窗墙面积比限值宜符合表3.</w:t>
      </w:r>
      <w:r>
        <w:rPr>
          <w:rFonts w:hint="eastAsia"/>
          <w:color w:val="000000"/>
          <w:sz w:val="24"/>
        </w:rPr>
        <w:t>3</w:t>
      </w:r>
      <w:r>
        <w:rPr>
          <w:color w:val="000000"/>
          <w:sz w:val="24"/>
        </w:rPr>
        <w:t>.1</w:t>
      </w:r>
      <w:r>
        <w:rPr>
          <w:rFonts w:hint="eastAsia"/>
          <w:color w:val="000000"/>
          <w:sz w:val="24"/>
        </w:rPr>
        <w:t>0</w:t>
      </w:r>
      <w:r>
        <w:rPr>
          <w:color w:val="000000"/>
          <w:sz w:val="24"/>
        </w:rPr>
        <w:t>的规定</w:t>
      </w:r>
      <w:r>
        <w:rPr>
          <w:rFonts w:hint="eastAsia"/>
          <w:color w:val="000000"/>
          <w:sz w:val="24"/>
        </w:rPr>
        <w:t>。</w:t>
      </w:r>
    </w:p>
    <w:p>
      <w:pPr>
        <w:spacing w:line="360" w:lineRule="auto"/>
        <w:ind w:firstLine="1463" w:firstLineChars="694"/>
        <w:rPr>
          <w:b/>
          <w:color w:val="000000"/>
        </w:rPr>
      </w:pPr>
      <w:r>
        <w:rPr>
          <w:b/>
          <w:color w:val="000000"/>
        </w:rPr>
        <w:t>表3.</w:t>
      </w:r>
      <w:r>
        <w:rPr>
          <w:rFonts w:hint="eastAsia"/>
          <w:b/>
          <w:color w:val="000000"/>
        </w:rPr>
        <w:t>3</w:t>
      </w:r>
      <w:r>
        <w:rPr>
          <w:b/>
          <w:color w:val="000000"/>
        </w:rPr>
        <w:t>.1</w:t>
      </w:r>
      <w:r>
        <w:rPr>
          <w:rFonts w:hint="eastAsia"/>
          <w:b/>
          <w:color w:val="000000"/>
        </w:rPr>
        <w:t>0</w:t>
      </w:r>
      <w:r>
        <w:rPr>
          <w:b/>
          <w:color w:val="000000"/>
        </w:rPr>
        <w:t xml:space="preserve">  严寒和寒冷地区农村住房的窗墙面积比限值</w:t>
      </w:r>
    </w:p>
    <w:tbl>
      <w:tblPr>
        <w:tblStyle w:val="12"/>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3965"/>
        <w:gridCol w:w="2137"/>
        <w:gridCol w:w="21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3965" w:type="dxa"/>
            <w:vMerge w:val="restart"/>
            <w:noWrap w:val="0"/>
            <w:vAlign w:val="center"/>
          </w:tcPr>
          <w:p>
            <w:pPr>
              <w:spacing w:line="360" w:lineRule="auto"/>
              <w:jc w:val="center"/>
              <w:rPr>
                <w:color w:val="000000"/>
              </w:rPr>
            </w:pPr>
            <w:r>
              <w:rPr>
                <w:color w:val="000000"/>
              </w:rPr>
              <w:t>朝    向</w:t>
            </w:r>
          </w:p>
        </w:tc>
        <w:tc>
          <w:tcPr>
            <w:tcW w:w="4275" w:type="dxa"/>
            <w:gridSpan w:val="2"/>
            <w:noWrap w:val="0"/>
            <w:vAlign w:val="top"/>
          </w:tcPr>
          <w:p>
            <w:pPr>
              <w:spacing w:line="360" w:lineRule="auto"/>
              <w:jc w:val="center"/>
              <w:rPr>
                <w:color w:val="000000"/>
              </w:rPr>
            </w:pPr>
            <w:r>
              <w:rPr>
                <w:color w:val="000000"/>
              </w:rPr>
              <w:t>窗墙面积比</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06" w:hRule="atLeast"/>
          <w:jc w:val="center"/>
        </w:trPr>
        <w:tc>
          <w:tcPr>
            <w:tcW w:w="3965" w:type="dxa"/>
            <w:vMerge w:val="continue"/>
            <w:noWrap w:val="0"/>
            <w:vAlign w:val="top"/>
          </w:tcPr>
          <w:p>
            <w:pPr>
              <w:spacing w:line="360" w:lineRule="auto"/>
              <w:jc w:val="center"/>
              <w:rPr>
                <w:color w:val="000000"/>
              </w:rPr>
            </w:pPr>
          </w:p>
        </w:tc>
        <w:tc>
          <w:tcPr>
            <w:tcW w:w="2137" w:type="dxa"/>
            <w:noWrap w:val="0"/>
            <w:vAlign w:val="top"/>
          </w:tcPr>
          <w:p>
            <w:pPr>
              <w:spacing w:line="360" w:lineRule="auto"/>
              <w:jc w:val="center"/>
              <w:rPr>
                <w:color w:val="000000"/>
              </w:rPr>
            </w:pPr>
            <w:r>
              <w:rPr>
                <w:color w:val="000000"/>
              </w:rPr>
              <w:t>严寒地区</w:t>
            </w:r>
          </w:p>
        </w:tc>
        <w:tc>
          <w:tcPr>
            <w:tcW w:w="2138" w:type="dxa"/>
            <w:noWrap w:val="0"/>
            <w:vAlign w:val="top"/>
          </w:tcPr>
          <w:p>
            <w:pPr>
              <w:spacing w:line="360" w:lineRule="auto"/>
              <w:jc w:val="center"/>
              <w:rPr>
                <w:color w:val="000000"/>
              </w:rPr>
            </w:pPr>
            <w:r>
              <w:rPr>
                <w:color w:val="000000"/>
              </w:rPr>
              <w:t>寒冷地区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65" w:type="dxa"/>
            <w:noWrap w:val="0"/>
            <w:vAlign w:val="top"/>
          </w:tcPr>
          <w:p>
            <w:pPr>
              <w:spacing w:line="360" w:lineRule="auto"/>
              <w:jc w:val="center"/>
              <w:rPr>
                <w:color w:val="000000"/>
              </w:rPr>
            </w:pPr>
            <w:r>
              <w:rPr>
                <w:color w:val="000000"/>
              </w:rPr>
              <w:t>北</w:t>
            </w:r>
          </w:p>
        </w:tc>
        <w:tc>
          <w:tcPr>
            <w:tcW w:w="2137" w:type="dxa"/>
            <w:noWrap w:val="0"/>
            <w:vAlign w:val="top"/>
          </w:tcPr>
          <w:p>
            <w:pPr>
              <w:spacing w:line="360" w:lineRule="auto"/>
              <w:jc w:val="center"/>
              <w:rPr>
                <w:color w:val="000000"/>
              </w:rPr>
            </w:pPr>
            <w:r>
              <w:rPr>
                <w:rFonts w:hint="eastAsia" w:ascii="宋体" w:hAnsi="宋体"/>
                <w:bCs/>
                <w:color w:val="000000"/>
                <w:szCs w:val="21"/>
              </w:rPr>
              <w:t>≤</w:t>
            </w:r>
            <w:r>
              <w:rPr>
                <w:color w:val="000000"/>
              </w:rPr>
              <w:t>0.25</w:t>
            </w:r>
          </w:p>
        </w:tc>
        <w:tc>
          <w:tcPr>
            <w:tcW w:w="2138" w:type="dxa"/>
            <w:noWrap w:val="0"/>
            <w:vAlign w:val="top"/>
          </w:tcPr>
          <w:p>
            <w:pPr>
              <w:spacing w:line="360" w:lineRule="auto"/>
              <w:jc w:val="center"/>
              <w:rPr>
                <w:color w:val="000000"/>
              </w:rPr>
            </w:pPr>
            <w:r>
              <w:rPr>
                <w:rFonts w:hint="eastAsia" w:ascii="宋体" w:hAnsi="宋体"/>
                <w:bCs/>
                <w:color w:val="000000"/>
                <w:szCs w:val="21"/>
              </w:rPr>
              <w:t>≤</w:t>
            </w:r>
            <w:r>
              <w:rPr>
                <w:color w:val="000000"/>
              </w:rPr>
              <w:t>0.30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3965" w:type="dxa"/>
            <w:noWrap w:val="0"/>
            <w:vAlign w:val="top"/>
          </w:tcPr>
          <w:p>
            <w:pPr>
              <w:spacing w:line="360" w:lineRule="auto"/>
              <w:jc w:val="center"/>
              <w:rPr>
                <w:color w:val="000000"/>
              </w:rPr>
            </w:pPr>
            <w:r>
              <w:rPr>
                <w:color w:val="000000"/>
              </w:rPr>
              <w:t>东 、西</w:t>
            </w:r>
          </w:p>
        </w:tc>
        <w:tc>
          <w:tcPr>
            <w:tcW w:w="2137" w:type="dxa"/>
            <w:noWrap w:val="0"/>
            <w:vAlign w:val="top"/>
          </w:tcPr>
          <w:p>
            <w:pPr>
              <w:spacing w:line="360" w:lineRule="auto"/>
              <w:jc w:val="center"/>
              <w:rPr>
                <w:color w:val="000000"/>
              </w:rPr>
            </w:pPr>
            <w:r>
              <w:rPr>
                <w:rFonts w:hint="eastAsia" w:ascii="宋体" w:hAnsi="宋体"/>
                <w:bCs/>
                <w:color w:val="000000"/>
                <w:szCs w:val="21"/>
              </w:rPr>
              <w:t>≤</w:t>
            </w:r>
            <w:r>
              <w:rPr>
                <w:color w:val="000000"/>
              </w:rPr>
              <w:t>0.30</w:t>
            </w:r>
          </w:p>
        </w:tc>
        <w:tc>
          <w:tcPr>
            <w:tcW w:w="2138" w:type="dxa"/>
            <w:noWrap w:val="0"/>
            <w:vAlign w:val="top"/>
          </w:tcPr>
          <w:p>
            <w:pPr>
              <w:spacing w:line="360" w:lineRule="auto"/>
              <w:jc w:val="center"/>
              <w:rPr>
                <w:color w:val="000000"/>
              </w:rPr>
            </w:pPr>
            <w:r>
              <w:rPr>
                <w:rFonts w:hint="eastAsia" w:ascii="宋体" w:hAnsi="宋体"/>
                <w:bCs/>
                <w:color w:val="000000"/>
                <w:szCs w:val="21"/>
              </w:rPr>
              <w:t>≤</w:t>
            </w:r>
            <w:r>
              <w:rPr>
                <w:color w:val="000000"/>
              </w:rPr>
              <w:t>0.35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965" w:type="dxa"/>
            <w:noWrap w:val="0"/>
            <w:vAlign w:val="top"/>
          </w:tcPr>
          <w:p>
            <w:pPr>
              <w:spacing w:line="360" w:lineRule="auto"/>
              <w:jc w:val="center"/>
              <w:rPr>
                <w:color w:val="000000"/>
              </w:rPr>
            </w:pPr>
            <w:r>
              <w:rPr>
                <w:color w:val="000000"/>
              </w:rPr>
              <w:t>南</w:t>
            </w:r>
          </w:p>
        </w:tc>
        <w:tc>
          <w:tcPr>
            <w:tcW w:w="2137" w:type="dxa"/>
            <w:noWrap w:val="0"/>
            <w:vAlign w:val="top"/>
          </w:tcPr>
          <w:p>
            <w:pPr>
              <w:spacing w:line="360" w:lineRule="auto"/>
              <w:jc w:val="center"/>
              <w:rPr>
                <w:color w:val="000000"/>
              </w:rPr>
            </w:pPr>
            <w:r>
              <w:rPr>
                <w:rFonts w:hint="eastAsia" w:ascii="宋体" w:hAnsi="宋体"/>
                <w:bCs/>
                <w:color w:val="000000"/>
                <w:szCs w:val="21"/>
              </w:rPr>
              <w:t>≤</w:t>
            </w:r>
            <w:r>
              <w:rPr>
                <w:color w:val="000000"/>
              </w:rPr>
              <w:t>0.45</w:t>
            </w:r>
          </w:p>
        </w:tc>
        <w:tc>
          <w:tcPr>
            <w:tcW w:w="2138" w:type="dxa"/>
            <w:noWrap w:val="0"/>
            <w:vAlign w:val="top"/>
          </w:tcPr>
          <w:p>
            <w:pPr>
              <w:spacing w:line="360" w:lineRule="auto"/>
              <w:jc w:val="center"/>
              <w:rPr>
                <w:color w:val="000000"/>
              </w:rPr>
            </w:pPr>
            <w:r>
              <w:rPr>
                <w:rFonts w:hint="eastAsia" w:ascii="宋体" w:hAnsi="宋体"/>
                <w:bCs/>
                <w:color w:val="000000"/>
                <w:szCs w:val="21"/>
              </w:rPr>
              <w:t>≤</w:t>
            </w:r>
            <w:r>
              <w:rPr>
                <w:color w:val="000000"/>
              </w:rPr>
              <w:t>0.50</w:t>
            </w:r>
          </w:p>
        </w:tc>
      </w:tr>
    </w:tbl>
    <w:p>
      <w:pPr>
        <w:spacing w:line="360" w:lineRule="auto"/>
        <w:rPr>
          <w:rFonts w:hint="eastAsia"/>
          <w:b/>
          <w:color w:val="000000"/>
          <w:sz w:val="24"/>
        </w:rPr>
      </w:pPr>
      <w:r>
        <w:rPr>
          <w:b/>
          <w:color w:val="000000"/>
          <w:sz w:val="24"/>
        </w:rPr>
        <w:t>3.</w:t>
      </w:r>
      <w:r>
        <w:rPr>
          <w:rFonts w:hint="eastAsia"/>
          <w:b/>
          <w:color w:val="000000"/>
          <w:sz w:val="24"/>
        </w:rPr>
        <w:t>3</w:t>
      </w:r>
      <w:r>
        <w:rPr>
          <w:b/>
          <w:color w:val="000000"/>
          <w:sz w:val="24"/>
        </w:rPr>
        <w:t>.</w:t>
      </w:r>
      <w:r>
        <w:rPr>
          <w:rFonts w:hint="eastAsia"/>
          <w:b/>
          <w:color w:val="000000"/>
          <w:sz w:val="24"/>
        </w:rPr>
        <w:t>11</w:t>
      </w:r>
      <w:r>
        <w:rPr>
          <w:color w:val="000000"/>
          <w:sz w:val="24"/>
        </w:rPr>
        <w:t>夏季为增强自然通风效果，外窗的可开启面积不应小于外窗面积的1/3。</w:t>
      </w:r>
    </w:p>
    <w:p>
      <w:pPr>
        <w:spacing w:line="360" w:lineRule="auto"/>
        <w:rPr>
          <w:color w:val="000000"/>
          <w:sz w:val="24"/>
        </w:rPr>
      </w:pPr>
      <w:r>
        <w:rPr>
          <w:b/>
          <w:color w:val="000000"/>
          <w:sz w:val="24"/>
        </w:rPr>
        <w:t>3.3.</w:t>
      </w:r>
      <w:r>
        <w:rPr>
          <w:rFonts w:hint="eastAsia"/>
          <w:b/>
          <w:color w:val="000000"/>
          <w:sz w:val="24"/>
        </w:rPr>
        <w:t>12</w:t>
      </w:r>
      <w:r>
        <w:rPr>
          <w:color w:val="000000"/>
          <w:sz w:val="24"/>
        </w:rPr>
        <w:t xml:space="preserve">农村住房应充分考虑利用太阳能，建设被动式太阳房。 </w:t>
      </w:r>
    </w:p>
    <w:p>
      <w:pPr>
        <w:spacing w:line="360" w:lineRule="auto"/>
        <w:rPr>
          <w:color w:val="000000"/>
          <w:sz w:val="24"/>
        </w:rPr>
      </w:pPr>
      <w:r>
        <w:rPr>
          <w:b/>
          <w:color w:val="000000"/>
          <w:sz w:val="24"/>
        </w:rPr>
        <w:t>3.3.</w:t>
      </w:r>
      <w:r>
        <w:rPr>
          <w:rFonts w:hint="eastAsia"/>
          <w:b/>
          <w:color w:val="000000"/>
          <w:sz w:val="24"/>
        </w:rPr>
        <w:t>13</w:t>
      </w:r>
      <w:r>
        <w:rPr>
          <w:color w:val="000000"/>
          <w:sz w:val="24"/>
        </w:rPr>
        <w:t>农村住房屋面应优先考虑设置坡屋面，室内应进行吊顶。</w:t>
      </w:r>
    </w:p>
    <w:p>
      <w:pPr>
        <w:spacing w:line="360" w:lineRule="auto"/>
        <w:rPr>
          <w:color w:val="000000"/>
          <w:sz w:val="24"/>
        </w:rPr>
      </w:pPr>
      <w:r>
        <w:rPr>
          <w:b/>
          <w:color w:val="000000"/>
          <w:sz w:val="24"/>
        </w:rPr>
        <w:t>3.3.</w:t>
      </w:r>
      <w:r>
        <w:rPr>
          <w:rFonts w:hint="eastAsia"/>
          <w:b/>
          <w:color w:val="000000"/>
          <w:sz w:val="24"/>
        </w:rPr>
        <w:t>14</w:t>
      </w:r>
      <w:r>
        <w:rPr>
          <w:color w:val="000000"/>
          <w:sz w:val="24"/>
        </w:rPr>
        <w:t>农村住房应充分利用建筑外部环境创造适宜的室内环境。如：利用绿化防风、遮阳、蒸发降温等，提高建筑室内舒适度。</w:t>
      </w:r>
    </w:p>
    <w:p>
      <w:pPr>
        <w:pStyle w:val="3"/>
        <w:spacing w:line="360" w:lineRule="auto"/>
        <w:jc w:val="center"/>
        <w:rPr>
          <w:rFonts w:ascii="Times New Roman" w:hAnsi="Times New Roman" w:eastAsia="宋体"/>
          <w:color w:val="000000"/>
          <w:sz w:val="30"/>
          <w:szCs w:val="30"/>
        </w:rPr>
      </w:pPr>
      <w:bookmarkStart w:id="6" w:name="_Toc234383195"/>
      <w:r>
        <w:rPr>
          <w:rFonts w:ascii="Times New Roman" w:hAnsi="Times New Roman" w:eastAsia="宋体"/>
          <w:color w:val="000000"/>
          <w:sz w:val="30"/>
          <w:szCs w:val="30"/>
        </w:rPr>
        <w:t>3.</w:t>
      </w:r>
      <w:r>
        <w:rPr>
          <w:rFonts w:hint="eastAsia" w:ascii="Times New Roman" w:hAnsi="Times New Roman" w:eastAsia="宋体"/>
          <w:color w:val="000000"/>
          <w:sz w:val="30"/>
          <w:szCs w:val="30"/>
        </w:rPr>
        <w:t>4</w:t>
      </w:r>
      <w:r>
        <w:rPr>
          <w:rFonts w:ascii="Times New Roman" w:hAnsi="Times New Roman" w:eastAsia="宋体"/>
          <w:color w:val="000000"/>
          <w:sz w:val="30"/>
          <w:szCs w:val="30"/>
        </w:rPr>
        <w:t>能源利用和采暖通风方式</w:t>
      </w:r>
      <w:bookmarkEnd w:id="6"/>
    </w:p>
    <w:p>
      <w:pPr>
        <w:spacing w:before="100" w:line="360" w:lineRule="auto"/>
        <w:rPr>
          <w:color w:val="000000"/>
          <w:sz w:val="24"/>
        </w:rPr>
      </w:pPr>
      <w:r>
        <w:rPr>
          <w:b/>
          <w:color w:val="000000"/>
          <w:sz w:val="24"/>
        </w:rPr>
        <w:t>3.</w:t>
      </w:r>
      <w:r>
        <w:rPr>
          <w:rFonts w:hint="eastAsia"/>
          <w:b/>
          <w:color w:val="000000"/>
          <w:sz w:val="24"/>
        </w:rPr>
        <w:t>4</w:t>
      </w:r>
      <w:r>
        <w:rPr>
          <w:b/>
          <w:color w:val="000000"/>
          <w:sz w:val="24"/>
        </w:rPr>
        <w:t>.1</w:t>
      </w:r>
      <w:r>
        <w:rPr>
          <w:color w:val="000000"/>
          <w:sz w:val="24"/>
        </w:rPr>
        <w:t>农村住房建筑用能宜根据当地资源条件，优先选择可再生能源，如太阳能、沼气、秸秆利用</w:t>
      </w:r>
      <w:r>
        <w:rPr>
          <w:rFonts w:hint="eastAsia"/>
          <w:color w:val="000000"/>
          <w:sz w:val="24"/>
        </w:rPr>
        <w:t>、地热能</w:t>
      </w:r>
      <w:r>
        <w:rPr>
          <w:color w:val="000000"/>
          <w:sz w:val="24"/>
        </w:rPr>
        <w:t>等；可再生能源的利用应采取灵活的方式，可采用单户分散利用方式，也可采用集体利用的方式。</w:t>
      </w:r>
    </w:p>
    <w:p>
      <w:pPr>
        <w:spacing w:line="360" w:lineRule="auto"/>
        <w:rPr>
          <w:color w:val="000000"/>
          <w:sz w:val="24"/>
        </w:rPr>
      </w:pPr>
      <w:r>
        <w:rPr>
          <w:b/>
          <w:color w:val="000000"/>
          <w:sz w:val="24"/>
        </w:rPr>
        <w:t>3.</w:t>
      </w:r>
      <w:r>
        <w:rPr>
          <w:rFonts w:hint="eastAsia"/>
          <w:b/>
          <w:color w:val="000000"/>
          <w:sz w:val="24"/>
        </w:rPr>
        <w:t>4</w:t>
      </w:r>
      <w:r>
        <w:rPr>
          <w:b/>
          <w:color w:val="000000"/>
          <w:sz w:val="24"/>
        </w:rPr>
        <w:t>.2</w:t>
      </w:r>
      <w:r>
        <w:rPr>
          <w:color w:val="000000"/>
          <w:sz w:val="24"/>
        </w:rPr>
        <w:t>农村住房采暖宜根据当地资源条件，优先选择利用可再生能源的采暖方式，鼓励农民优先选择改良火炕、吊炕、火墙、燃池等燃用生物燃料的采暖设施，合理利用太阳能等采暖方式。</w:t>
      </w:r>
    </w:p>
    <w:p>
      <w:pPr>
        <w:spacing w:line="360" w:lineRule="auto"/>
        <w:rPr>
          <w:color w:val="000000"/>
          <w:sz w:val="24"/>
        </w:rPr>
      </w:pPr>
      <w:r>
        <w:rPr>
          <w:b/>
          <w:color w:val="000000"/>
          <w:sz w:val="24"/>
        </w:rPr>
        <w:t>3.</w:t>
      </w:r>
      <w:r>
        <w:rPr>
          <w:rFonts w:hint="eastAsia"/>
          <w:b/>
          <w:color w:val="000000"/>
          <w:sz w:val="24"/>
        </w:rPr>
        <w:t>4</w:t>
      </w:r>
      <w:r>
        <w:rPr>
          <w:b/>
          <w:color w:val="000000"/>
          <w:sz w:val="24"/>
        </w:rPr>
        <w:t>.3</w:t>
      </w:r>
      <w:r>
        <w:rPr>
          <w:color w:val="000000"/>
          <w:sz w:val="24"/>
        </w:rPr>
        <w:t>农村住房建筑夏季应尽可能利用自然通风。</w:t>
      </w: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pStyle w:val="2"/>
        <w:spacing w:line="360" w:lineRule="auto"/>
        <w:jc w:val="center"/>
        <w:rPr>
          <w:color w:val="000000"/>
        </w:rPr>
      </w:pPr>
      <w:bookmarkStart w:id="7" w:name="_Toc234383196"/>
      <w:r>
        <w:rPr>
          <w:color w:val="000000"/>
        </w:rPr>
        <w:t>4 围护结构保温技术</w:t>
      </w:r>
      <w:bookmarkEnd w:id="7"/>
    </w:p>
    <w:p>
      <w:pPr>
        <w:pStyle w:val="3"/>
        <w:spacing w:line="360" w:lineRule="auto"/>
        <w:jc w:val="center"/>
        <w:rPr>
          <w:rFonts w:ascii="Times New Roman" w:hAnsi="Times New Roman" w:eastAsia="宋体"/>
          <w:color w:val="000000"/>
          <w:sz w:val="30"/>
          <w:szCs w:val="30"/>
        </w:rPr>
      </w:pPr>
      <w:bookmarkStart w:id="8" w:name="_Toc234383197"/>
      <w:r>
        <w:rPr>
          <w:rFonts w:ascii="Times New Roman" w:hAnsi="Times New Roman" w:eastAsia="宋体"/>
          <w:color w:val="000000"/>
          <w:sz w:val="30"/>
          <w:szCs w:val="30"/>
        </w:rPr>
        <w:t>4.1 一般规定</w:t>
      </w:r>
      <w:bookmarkEnd w:id="8"/>
    </w:p>
    <w:p>
      <w:pPr>
        <w:spacing w:line="360" w:lineRule="auto"/>
        <w:rPr>
          <w:b/>
          <w:color w:val="000000"/>
          <w:sz w:val="24"/>
        </w:rPr>
      </w:pPr>
      <w:r>
        <w:rPr>
          <w:b/>
          <w:color w:val="000000"/>
          <w:sz w:val="24"/>
        </w:rPr>
        <w:t>4.1.1</w:t>
      </w:r>
      <w:r>
        <w:rPr>
          <w:color w:val="000000"/>
          <w:sz w:val="24"/>
        </w:rPr>
        <w:t>严寒和寒冷地区农村住房的围护结构（外墙、外门窗、屋面和地面等）应设置保温结构或采取相应的保温措施。</w:t>
      </w:r>
    </w:p>
    <w:p>
      <w:pPr>
        <w:spacing w:line="360" w:lineRule="auto"/>
        <w:rPr>
          <w:color w:val="000000"/>
          <w:sz w:val="24"/>
        </w:rPr>
      </w:pPr>
      <w:r>
        <w:rPr>
          <w:b/>
          <w:color w:val="000000"/>
          <w:sz w:val="24"/>
        </w:rPr>
        <w:t>4.1.2</w:t>
      </w:r>
      <w:r>
        <w:rPr>
          <w:color w:val="000000"/>
          <w:sz w:val="24"/>
        </w:rPr>
        <w:t>严寒和寒冷地区农村住房围护结构的传热系数不宜超过表4.1.</w:t>
      </w:r>
      <w:r>
        <w:rPr>
          <w:rFonts w:hint="eastAsia"/>
          <w:color w:val="000000"/>
          <w:sz w:val="24"/>
        </w:rPr>
        <w:t>2</w:t>
      </w:r>
      <w:r>
        <w:rPr>
          <w:color w:val="000000"/>
          <w:sz w:val="24"/>
        </w:rPr>
        <w:t>规定限值。</w:t>
      </w:r>
    </w:p>
    <w:p>
      <w:pPr>
        <w:spacing w:line="360" w:lineRule="auto"/>
        <w:jc w:val="center"/>
        <w:rPr>
          <w:b/>
          <w:color w:val="000000"/>
          <w:szCs w:val="21"/>
        </w:rPr>
      </w:pPr>
      <w:r>
        <w:rPr>
          <w:b/>
          <w:color w:val="000000"/>
          <w:szCs w:val="21"/>
        </w:rPr>
        <w:t>表4.1.</w:t>
      </w:r>
      <w:r>
        <w:rPr>
          <w:rFonts w:hint="eastAsia"/>
          <w:b/>
          <w:color w:val="000000"/>
          <w:szCs w:val="21"/>
        </w:rPr>
        <w:t>2</w:t>
      </w:r>
      <w:r>
        <w:rPr>
          <w:b/>
          <w:color w:val="000000"/>
          <w:szCs w:val="21"/>
        </w:rPr>
        <w:t xml:space="preserve">  严寒和寒冷地区农村住房围护结构的传热系数限值</w:t>
      </w:r>
    </w:p>
    <w:tbl>
      <w:tblPr>
        <w:tblStyle w:val="12"/>
        <w:tblW w:w="850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557"/>
        <w:gridCol w:w="1440"/>
        <w:gridCol w:w="1620"/>
        <w:gridCol w:w="1620"/>
        <w:gridCol w:w="12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11" w:hRule="atLeast"/>
          <w:jc w:val="center"/>
        </w:trPr>
        <w:tc>
          <w:tcPr>
            <w:tcW w:w="2557" w:type="dxa"/>
            <w:vMerge w:val="restart"/>
            <w:noWrap w:val="0"/>
            <w:vAlign w:val="center"/>
          </w:tcPr>
          <w:p>
            <w:pPr>
              <w:spacing w:line="360" w:lineRule="auto"/>
              <w:ind w:firstLine="210" w:firstLineChars="100"/>
              <w:jc w:val="center"/>
              <w:rPr>
                <w:bCs/>
                <w:szCs w:val="18"/>
              </w:rPr>
            </w:pPr>
            <w:r>
              <w:rPr>
                <w:bCs/>
                <w:szCs w:val="18"/>
              </w:rPr>
              <w:t>建筑气候分区</w:t>
            </w:r>
          </w:p>
        </w:tc>
        <w:tc>
          <w:tcPr>
            <w:tcW w:w="5945" w:type="dxa"/>
            <w:gridSpan w:val="4"/>
            <w:noWrap w:val="0"/>
            <w:vAlign w:val="top"/>
          </w:tcPr>
          <w:p>
            <w:pPr>
              <w:spacing w:line="360" w:lineRule="auto"/>
              <w:ind w:firstLine="210" w:firstLineChars="100"/>
              <w:jc w:val="center"/>
              <w:rPr>
                <w:rFonts w:hint="eastAsia"/>
                <w:bCs/>
                <w:spacing w:val="-60"/>
                <w:szCs w:val="18"/>
              </w:rPr>
            </w:pPr>
            <w:r>
              <w:rPr>
                <w:bCs/>
                <w:szCs w:val="18"/>
              </w:rPr>
              <w:t>围护结构部位的传热系数</w:t>
            </w:r>
            <w:r>
              <w:rPr>
                <w:bCs/>
                <w:color w:val="000000"/>
                <w:szCs w:val="18"/>
              </w:rPr>
              <w:t>K （W/ m</w:t>
            </w:r>
            <w:r>
              <w:rPr>
                <w:bCs/>
                <w:color w:val="000000"/>
                <w:szCs w:val="18"/>
                <w:vertAlign w:val="superscript"/>
              </w:rPr>
              <w:t>2</w:t>
            </w:r>
            <w:r>
              <w:rPr>
                <w:bCs/>
                <w:color w:val="000000"/>
                <w:szCs w:val="18"/>
              </w:rPr>
              <w:t>·K</w:t>
            </w:r>
            <w:r>
              <w:rPr>
                <w:rFonts w:hint="eastAsia"/>
                <w:bCs/>
                <w:color w:val="000000"/>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68" w:hRule="atLeast"/>
          <w:jc w:val="center"/>
        </w:trPr>
        <w:tc>
          <w:tcPr>
            <w:tcW w:w="2557" w:type="dxa"/>
            <w:vMerge w:val="continue"/>
            <w:noWrap w:val="0"/>
            <w:vAlign w:val="center"/>
          </w:tcPr>
          <w:p>
            <w:pPr>
              <w:spacing w:line="360" w:lineRule="auto"/>
              <w:ind w:firstLine="210" w:firstLineChars="100"/>
              <w:jc w:val="center"/>
              <w:rPr>
                <w:bCs/>
                <w:szCs w:val="18"/>
              </w:rPr>
            </w:pPr>
          </w:p>
        </w:tc>
        <w:tc>
          <w:tcPr>
            <w:tcW w:w="1440" w:type="dxa"/>
            <w:noWrap w:val="0"/>
            <w:vAlign w:val="center"/>
          </w:tcPr>
          <w:p>
            <w:pPr>
              <w:spacing w:line="360" w:lineRule="auto"/>
              <w:jc w:val="center"/>
              <w:rPr>
                <w:bCs/>
                <w:szCs w:val="18"/>
              </w:rPr>
            </w:pPr>
            <w:r>
              <w:rPr>
                <w:bCs/>
                <w:color w:val="000000"/>
                <w:szCs w:val="18"/>
              </w:rPr>
              <w:t>外墙</w:t>
            </w:r>
          </w:p>
        </w:tc>
        <w:tc>
          <w:tcPr>
            <w:tcW w:w="1620" w:type="dxa"/>
            <w:noWrap w:val="0"/>
            <w:vAlign w:val="center"/>
          </w:tcPr>
          <w:p>
            <w:pPr>
              <w:spacing w:line="360" w:lineRule="auto"/>
              <w:jc w:val="center"/>
              <w:rPr>
                <w:bCs/>
                <w:szCs w:val="18"/>
              </w:rPr>
            </w:pPr>
            <w:r>
              <w:rPr>
                <w:bCs/>
                <w:color w:val="000000"/>
                <w:szCs w:val="18"/>
              </w:rPr>
              <w:t>户门</w:t>
            </w:r>
          </w:p>
        </w:tc>
        <w:tc>
          <w:tcPr>
            <w:tcW w:w="1620" w:type="dxa"/>
            <w:noWrap w:val="0"/>
            <w:vAlign w:val="center"/>
          </w:tcPr>
          <w:p>
            <w:pPr>
              <w:spacing w:line="360" w:lineRule="auto"/>
              <w:jc w:val="center"/>
              <w:rPr>
                <w:bCs/>
                <w:szCs w:val="18"/>
              </w:rPr>
            </w:pPr>
            <w:r>
              <w:rPr>
                <w:bCs/>
                <w:color w:val="000000"/>
                <w:szCs w:val="18"/>
              </w:rPr>
              <w:t>外窗</w:t>
            </w:r>
          </w:p>
        </w:tc>
        <w:tc>
          <w:tcPr>
            <w:tcW w:w="1265" w:type="dxa"/>
            <w:noWrap w:val="0"/>
            <w:vAlign w:val="center"/>
          </w:tcPr>
          <w:p>
            <w:pPr>
              <w:spacing w:line="360" w:lineRule="auto"/>
              <w:jc w:val="center"/>
              <w:rPr>
                <w:bCs/>
                <w:szCs w:val="18"/>
              </w:rPr>
            </w:pPr>
            <w:r>
              <w:rPr>
                <w:bCs/>
              </w:rPr>
              <w:t>屋面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2557" w:type="dxa"/>
            <w:noWrap w:val="0"/>
            <w:vAlign w:val="center"/>
          </w:tcPr>
          <w:p>
            <w:pPr>
              <w:spacing w:line="360" w:lineRule="auto"/>
              <w:ind w:left="1575" w:hanging="1575" w:hangingChars="750"/>
              <w:jc w:val="center"/>
              <w:rPr>
                <w:bCs/>
                <w:szCs w:val="18"/>
              </w:rPr>
            </w:pPr>
            <w:r>
              <w:rPr>
                <w:bCs/>
                <w:szCs w:val="18"/>
              </w:rPr>
              <w:t>严寒（A</w:t>
            </w:r>
            <w:r>
              <w:rPr>
                <w:rFonts w:hint="eastAsia"/>
                <w:bCs/>
                <w:szCs w:val="18"/>
              </w:rPr>
              <w:t>）</w:t>
            </w:r>
            <w:r>
              <w:rPr>
                <w:bCs/>
                <w:szCs w:val="18"/>
              </w:rPr>
              <w:t>区</w:t>
            </w:r>
          </w:p>
        </w:tc>
        <w:tc>
          <w:tcPr>
            <w:tcW w:w="1440" w:type="dxa"/>
            <w:noWrap w:val="0"/>
            <w:vAlign w:val="center"/>
          </w:tcPr>
          <w:p>
            <w:pPr>
              <w:spacing w:line="360" w:lineRule="auto"/>
              <w:jc w:val="center"/>
              <w:rPr>
                <w:bCs/>
                <w:color w:val="000000"/>
                <w:szCs w:val="18"/>
              </w:rPr>
            </w:pPr>
            <w:r>
              <w:rPr>
                <w:bCs/>
                <w:color w:val="000000"/>
                <w:szCs w:val="18"/>
              </w:rPr>
              <w:t>0.4</w:t>
            </w:r>
          </w:p>
        </w:tc>
        <w:tc>
          <w:tcPr>
            <w:tcW w:w="1620" w:type="dxa"/>
            <w:noWrap w:val="0"/>
            <w:vAlign w:val="center"/>
          </w:tcPr>
          <w:p>
            <w:pPr>
              <w:spacing w:line="360" w:lineRule="auto"/>
              <w:jc w:val="center"/>
              <w:rPr>
                <w:bCs/>
                <w:color w:val="000000"/>
                <w:szCs w:val="18"/>
              </w:rPr>
            </w:pPr>
            <w:r>
              <w:rPr>
                <w:bCs/>
                <w:color w:val="000000"/>
                <w:szCs w:val="18"/>
              </w:rPr>
              <w:t>2.5</w:t>
            </w:r>
          </w:p>
        </w:tc>
        <w:tc>
          <w:tcPr>
            <w:tcW w:w="1620" w:type="dxa"/>
            <w:noWrap w:val="0"/>
            <w:vAlign w:val="center"/>
          </w:tcPr>
          <w:p>
            <w:pPr>
              <w:spacing w:line="360" w:lineRule="auto"/>
              <w:jc w:val="center"/>
              <w:rPr>
                <w:bCs/>
                <w:color w:val="000000"/>
                <w:szCs w:val="18"/>
              </w:rPr>
            </w:pPr>
            <w:r>
              <w:rPr>
                <w:bCs/>
                <w:color w:val="000000"/>
                <w:szCs w:val="18"/>
              </w:rPr>
              <w:t>2.0</w:t>
            </w:r>
          </w:p>
        </w:tc>
        <w:tc>
          <w:tcPr>
            <w:tcW w:w="1265" w:type="dxa"/>
            <w:noWrap w:val="0"/>
            <w:vAlign w:val="center"/>
          </w:tcPr>
          <w:p>
            <w:pPr>
              <w:spacing w:line="360" w:lineRule="auto"/>
              <w:jc w:val="center"/>
              <w:rPr>
                <w:bCs/>
                <w:color w:val="000000"/>
                <w:szCs w:val="18"/>
              </w:rPr>
            </w:pPr>
            <w:r>
              <w:rPr>
                <w:bCs/>
                <w:color w:val="000000"/>
                <w:szCs w:val="18"/>
              </w:rPr>
              <w:t>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2557" w:type="dxa"/>
            <w:noWrap w:val="0"/>
            <w:vAlign w:val="center"/>
          </w:tcPr>
          <w:p>
            <w:pPr>
              <w:spacing w:line="360" w:lineRule="auto"/>
              <w:ind w:left="1575" w:hanging="1575" w:hangingChars="750"/>
              <w:jc w:val="center"/>
              <w:rPr>
                <w:bCs/>
                <w:szCs w:val="18"/>
              </w:rPr>
            </w:pPr>
            <w:r>
              <w:rPr>
                <w:bCs/>
                <w:szCs w:val="18"/>
              </w:rPr>
              <w:t>严寒（B</w:t>
            </w:r>
            <w:r>
              <w:rPr>
                <w:rFonts w:hint="eastAsia"/>
                <w:bCs/>
                <w:szCs w:val="18"/>
              </w:rPr>
              <w:t>）</w:t>
            </w:r>
            <w:r>
              <w:rPr>
                <w:bCs/>
                <w:szCs w:val="18"/>
              </w:rPr>
              <w:t>区</w:t>
            </w:r>
          </w:p>
        </w:tc>
        <w:tc>
          <w:tcPr>
            <w:tcW w:w="1440" w:type="dxa"/>
            <w:noWrap w:val="0"/>
            <w:vAlign w:val="center"/>
          </w:tcPr>
          <w:p>
            <w:pPr>
              <w:spacing w:line="360" w:lineRule="auto"/>
              <w:jc w:val="center"/>
              <w:rPr>
                <w:bCs/>
                <w:szCs w:val="18"/>
              </w:rPr>
            </w:pPr>
            <w:r>
              <w:rPr>
                <w:bCs/>
                <w:szCs w:val="18"/>
              </w:rPr>
              <w:t>0.45</w:t>
            </w:r>
          </w:p>
        </w:tc>
        <w:tc>
          <w:tcPr>
            <w:tcW w:w="1620" w:type="dxa"/>
            <w:noWrap w:val="0"/>
            <w:vAlign w:val="center"/>
          </w:tcPr>
          <w:p>
            <w:pPr>
              <w:spacing w:line="360" w:lineRule="auto"/>
              <w:jc w:val="center"/>
              <w:rPr>
                <w:bCs/>
                <w:szCs w:val="18"/>
              </w:rPr>
            </w:pPr>
            <w:r>
              <w:rPr>
                <w:bCs/>
                <w:szCs w:val="18"/>
              </w:rPr>
              <w:t>2.5</w:t>
            </w:r>
          </w:p>
        </w:tc>
        <w:tc>
          <w:tcPr>
            <w:tcW w:w="1620" w:type="dxa"/>
            <w:noWrap w:val="0"/>
            <w:vAlign w:val="center"/>
          </w:tcPr>
          <w:p>
            <w:pPr>
              <w:spacing w:line="360" w:lineRule="auto"/>
              <w:jc w:val="center"/>
              <w:rPr>
                <w:bCs/>
                <w:color w:val="000000"/>
                <w:szCs w:val="18"/>
              </w:rPr>
            </w:pPr>
            <w:r>
              <w:rPr>
                <w:bCs/>
                <w:color w:val="000000"/>
                <w:szCs w:val="18"/>
              </w:rPr>
              <w:t>2.0</w:t>
            </w:r>
          </w:p>
        </w:tc>
        <w:tc>
          <w:tcPr>
            <w:tcW w:w="1265" w:type="dxa"/>
            <w:noWrap w:val="0"/>
            <w:vAlign w:val="center"/>
          </w:tcPr>
          <w:p>
            <w:pPr>
              <w:spacing w:line="360" w:lineRule="auto"/>
              <w:jc w:val="center"/>
              <w:rPr>
                <w:bCs/>
                <w:szCs w:val="18"/>
              </w:rPr>
            </w:pPr>
            <w:r>
              <w:rPr>
                <w:bCs/>
                <w:szCs w:val="18"/>
              </w:rPr>
              <w:t>0.35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2557" w:type="dxa"/>
            <w:noWrap w:val="0"/>
            <w:vAlign w:val="center"/>
          </w:tcPr>
          <w:p>
            <w:pPr>
              <w:spacing w:line="360" w:lineRule="auto"/>
              <w:ind w:left="1575" w:hanging="1575" w:hangingChars="750"/>
              <w:jc w:val="center"/>
              <w:rPr>
                <w:bCs/>
                <w:szCs w:val="18"/>
              </w:rPr>
            </w:pPr>
            <w:r>
              <w:rPr>
                <w:bCs/>
                <w:szCs w:val="18"/>
              </w:rPr>
              <w:t>严寒（C</w:t>
            </w:r>
            <w:r>
              <w:rPr>
                <w:rFonts w:hint="eastAsia"/>
                <w:bCs/>
                <w:szCs w:val="18"/>
              </w:rPr>
              <w:t>）</w:t>
            </w:r>
            <w:r>
              <w:rPr>
                <w:bCs/>
                <w:szCs w:val="18"/>
              </w:rPr>
              <w:t>区</w:t>
            </w:r>
          </w:p>
        </w:tc>
        <w:tc>
          <w:tcPr>
            <w:tcW w:w="1440" w:type="dxa"/>
            <w:noWrap w:val="0"/>
            <w:vAlign w:val="center"/>
          </w:tcPr>
          <w:p>
            <w:pPr>
              <w:spacing w:line="360" w:lineRule="auto"/>
              <w:jc w:val="center"/>
              <w:rPr>
                <w:bCs/>
                <w:szCs w:val="18"/>
              </w:rPr>
            </w:pPr>
            <w:r>
              <w:rPr>
                <w:bCs/>
                <w:szCs w:val="18"/>
              </w:rPr>
              <w:t>0.5</w:t>
            </w:r>
          </w:p>
        </w:tc>
        <w:tc>
          <w:tcPr>
            <w:tcW w:w="1620" w:type="dxa"/>
            <w:noWrap w:val="0"/>
            <w:vAlign w:val="center"/>
          </w:tcPr>
          <w:p>
            <w:pPr>
              <w:spacing w:line="360" w:lineRule="auto"/>
              <w:jc w:val="center"/>
              <w:rPr>
                <w:bCs/>
                <w:szCs w:val="18"/>
              </w:rPr>
            </w:pPr>
            <w:r>
              <w:rPr>
                <w:bCs/>
                <w:szCs w:val="18"/>
              </w:rPr>
              <w:t>2.5</w:t>
            </w:r>
          </w:p>
        </w:tc>
        <w:tc>
          <w:tcPr>
            <w:tcW w:w="1620" w:type="dxa"/>
            <w:noWrap w:val="0"/>
            <w:vAlign w:val="center"/>
          </w:tcPr>
          <w:p>
            <w:pPr>
              <w:spacing w:line="360" w:lineRule="auto"/>
              <w:jc w:val="center"/>
              <w:rPr>
                <w:bCs/>
                <w:color w:val="000000"/>
                <w:szCs w:val="18"/>
              </w:rPr>
            </w:pPr>
            <w:r>
              <w:rPr>
                <w:bCs/>
                <w:color w:val="000000"/>
                <w:szCs w:val="18"/>
              </w:rPr>
              <w:t>2.0</w:t>
            </w:r>
          </w:p>
        </w:tc>
        <w:tc>
          <w:tcPr>
            <w:tcW w:w="1265" w:type="dxa"/>
            <w:noWrap w:val="0"/>
            <w:vAlign w:val="center"/>
          </w:tcPr>
          <w:p>
            <w:pPr>
              <w:spacing w:line="360" w:lineRule="auto"/>
              <w:jc w:val="center"/>
              <w:rPr>
                <w:bCs/>
                <w:szCs w:val="18"/>
              </w:rPr>
            </w:pPr>
            <w:r>
              <w:rPr>
                <w:bCs/>
                <w:szCs w:val="18"/>
              </w:rPr>
              <w:t>0.4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2557" w:type="dxa"/>
            <w:noWrap w:val="0"/>
            <w:vAlign w:val="center"/>
          </w:tcPr>
          <w:p>
            <w:pPr>
              <w:spacing w:line="360" w:lineRule="auto"/>
              <w:ind w:left="1575" w:hanging="1575" w:hangingChars="750"/>
              <w:jc w:val="center"/>
              <w:rPr>
                <w:bCs/>
                <w:szCs w:val="18"/>
              </w:rPr>
            </w:pPr>
            <w:r>
              <w:rPr>
                <w:bCs/>
                <w:szCs w:val="18"/>
              </w:rPr>
              <w:t>寒冷（A</w:t>
            </w:r>
            <w:r>
              <w:rPr>
                <w:rFonts w:hint="eastAsia"/>
                <w:bCs/>
                <w:szCs w:val="18"/>
              </w:rPr>
              <w:t>）</w:t>
            </w:r>
            <w:r>
              <w:rPr>
                <w:bCs/>
                <w:szCs w:val="18"/>
              </w:rPr>
              <w:t>区</w:t>
            </w:r>
          </w:p>
        </w:tc>
        <w:tc>
          <w:tcPr>
            <w:tcW w:w="1440" w:type="dxa"/>
            <w:noWrap w:val="0"/>
            <w:vAlign w:val="center"/>
          </w:tcPr>
          <w:p>
            <w:pPr>
              <w:spacing w:line="360" w:lineRule="auto"/>
              <w:jc w:val="center"/>
              <w:rPr>
                <w:bCs/>
                <w:szCs w:val="18"/>
              </w:rPr>
            </w:pPr>
            <w:r>
              <w:rPr>
                <w:bCs/>
                <w:szCs w:val="18"/>
              </w:rPr>
              <w:t>0.6</w:t>
            </w:r>
          </w:p>
        </w:tc>
        <w:tc>
          <w:tcPr>
            <w:tcW w:w="1620" w:type="dxa"/>
            <w:noWrap w:val="0"/>
            <w:vAlign w:val="center"/>
          </w:tcPr>
          <w:p>
            <w:pPr>
              <w:spacing w:line="360" w:lineRule="auto"/>
              <w:jc w:val="center"/>
              <w:rPr>
                <w:rFonts w:hint="eastAsia"/>
                <w:bCs/>
                <w:szCs w:val="18"/>
              </w:rPr>
            </w:pPr>
            <w:r>
              <w:rPr>
                <w:rFonts w:hint="eastAsia"/>
                <w:bCs/>
                <w:szCs w:val="18"/>
              </w:rPr>
              <w:t>2</w:t>
            </w:r>
            <w:r>
              <w:rPr>
                <w:bCs/>
                <w:szCs w:val="18"/>
              </w:rPr>
              <w:t>.</w:t>
            </w:r>
            <w:r>
              <w:rPr>
                <w:rFonts w:hint="eastAsia"/>
                <w:bCs/>
                <w:szCs w:val="18"/>
              </w:rPr>
              <w:t>7</w:t>
            </w:r>
          </w:p>
        </w:tc>
        <w:tc>
          <w:tcPr>
            <w:tcW w:w="1620" w:type="dxa"/>
            <w:noWrap w:val="0"/>
            <w:vAlign w:val="center"/>
          </w:tcPr>
          <w:p>
            <w:pPr>
              <w:spacing w:line="360" w:lineRule="auto"/>
              <w:jc w:val="center"/>
              <w:rPr>
                <w:bCs/>
                <w:szCs w:val="18"/>
              </w:rPr>
            </w:pPr>
            <w:r>
              <w:rPr>
                <w:bCs/>
                <w:szCs w:val="18"/>
              </w:rPr>
              <w:t>2.7</w:t>
            </w:r>
          </w:p>
        </w:tc>
        <w:tc>
          <w:tcPr>
            <w:tcW w:w="1265" w:type="dxa"/>
            <w:noWrap w:val="0"/>
            <w:vAlign w:val="center"/>
          </w:tcPr>
          <w:p>
            <w:pPr>
              <w:spacing w:line="360" w:lineRule="auto"/>
              <w:jc w:val="center"/>
              <w:rPr>
                <w:bCs/>
                <w:szCs w:val="18"/>
              </w:rPr>
            </w:pPr>
            <w:r>
              <w:rPr>
                <w:bCs/>
                <w:szCs w:val="18"/>
              </w:rPr>
              <w:t>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2557" w:type="dxa"/>
            <w:noWrap w:val="0"/>
            <w:vAlign w:val="center"/>
          </w:tcPr>
          <w:p>
            <w:pPr>
              <w:spacing w:line="360" w:lineRule="auto"/>
              <w:ind w:left="1575" w:hanging="1575" w:hangingChars="750"/>
              <w:jc w:val="center"/>
              <w:rPr>
                <w:bCs/>
                <w:szCs w:val="18"/>
              </w:rPr>
            </w:pPr>
            <w:r>
              <w:rPr>
                <w:bCs/>
                <w:szCs w:val="18"/>
              </w:rPr>
              <w:t>寒冷（B）区</w:t>
            </w:r>
          </w:p>
        </w:tc>
        <w:tc>
          <w:tcPr>
            <w:tcW w:w="1440" w:type="dxa"/>
            <w:noWrap w:val="0"/>
            <w:vAlign w:val="center"/>
          </w:tcPr>
          <w:p>
            <w:pPr>
              <w:spacing w:line="360" w:lineRule="auto"/>
              <w:jc w:val="center"/>
              <w:rPr>
                <w:bCs/>
                <w:szCs w:val="18"/>
              </w:rPr>
            </w:pPr>
            <w:r>
              <w:rPr>
                <w:bCs/>
                <w:szCs w:val="18"/>
              </w:rPr>
              <w:t>0.6</w:t>
            </w:r>
          </w:p>
        </w:tc>
        <w:tc>
          <w:tcPr>
            <w:tcW w:w="1620" w:type="dxa"/>
            <w:noWrap w:val="0"/>
            <w:vAlign w:val="center"/>
          </w:tcPr>
          <w:p>
            <w:pPr>
              <w:spacing w:line="360" w:lineRule="auto"/>
              <w:jc w:val="center"/>
              <w:rPr>
                <w:rFonts w:hint="eastAsia"/>
                <w:bCs/>
                <w:szCs w:val="18"/>
              </w:rPr>
            </w:pPr>
            <w:r>
              <w:rPr>
                <w:rFonts w:hint="eastAsia"/>
                <w:bCs/>
                <w:szCs w:val="18"/>
              </w:rPr>
              <w:t>2</w:t>
            </w:r>
            <w:r>
              <w:rPr>
                <w:bCs/>
                <w:szCs w:val="18"/>
              </w:rPr>
              <w:t>.</w:t>
            </w:r>
            <w:r>
              <w:rPr>
                <w:rFonts w:hint="eastAsia"/>
                <w:bCs/>
                <w:szCs w:val="18"/>
              </w:rPr>
              <w:t>7</w:t>
            </w:r>
          </w:p>
        </w:tc>
        <w:tc>
          <w:tcPr>
            <w:tcW w:w="1620" w:type="dxa"/>
            <w:noWrap w:val="0"/>
            <w:vAlign w:val="center"/>
          </w:tcPr>
          <w:p>
            <w:pPr>
              <w:spacing w:line="360" w:lineRule="auto"/>
              <w:jc w:val="center"/>
              <w:rPr>
                <w:bCs/>
                <w:szCs w:val="18"/>
              </w:rPr>
            </w:pPr>
            <w:r>
              <w:rPr>
                <w:bCs/>
                <w:szCs w:val="18"/>
              </w:rPr>
              <w:t>2.7</w:t>
            </w:r>
          </w:p>
        </w:tc>
        <w:tc>
          <w:tcPr>
            <w:tcW w:w="1265" w:type="dxa"/>
            <w:noWrap w:val="0"/>
            <w:vAlign w:val="center"/>
          </w:tcPr>
          <w:p>
            <w:pPr>
              <w:spacing w:line="360" w:lineRule="auto"/>
              <w:jc w:val="center"/>
              <w:rPr>
                <w:bCs/>
                <w:szCs w:val="18"/>
              </w:rPr>
            </w:pPr>
            <w:r>
              <w:rPr>
                <w:bCs/>
                <w:szCs w:val="18"/>
              </w:rPr>
              <w:t>0.5</w:t>
            </w:r>
          </w:p>
        </w:tc>
      </w:tr>
    </w:tbl>
    <w:p>
      <w:pPr>
        <w:spacing w:line="360" w:lineRule="exact"/>
        <w:rPr>
          <w:rFonts w:hint="eastAsia" w:ascii="仿宋_GB2312" w:eastAsia="仿宋_GB2312"/>
          <w:color w:val="000000"/>
        </w:rPr>
      </w:pPr>
      <w:r>
        <w:rPr>
          <w:rFonts w:hint="eastAsia" w:ascii="仿宋_GB2312" w:eastAsia="仿宋_GB2312"/>
        </w:rPr>
        <w:t>注：表4.1.2中所列出的农村住房围护结构传热系数限值是参照</w:t>
      </w:r>
      <w:r>
        <w:rPr>
          <w:rFonts w:hint="eastAsia" w:ascii="仿宋_GB2312" w:eastAsia="仿宋_GB2312"/>
          <w:color w:val="000000"/>
        </w:rPr>
        <w:t>即将发布实施的《严寒和寒冷地区居住建筑节能设计标准》</w:t>
      </w:r>
      <w:r>
        <w:rPr>
          <w:rFonts w:hint="eastAsia" w:ascii="仿宋_GB2312" w:eastAsia="仿宋_GB2312"/>
        </w:rPr>
        <w:t>JGJ 26中对城市建筑围护结构传热系数限值的规定、农村住房现状调查和各地的节能住房示范工程的实际情况，并考虑农村的经济条件等因素综合确定。整体要求比城市建筑偏低。</w:t>
      </w:r>
    </w:p>
    <w:p>
      <w:pPr>
        <w:spacing w:line="360" w:lineRule="auto"/>
        <w:rPr>
          <w:rFonts w:hint="eastAsia"/>
          <w:color w:val="000000"/>
          <w:sz w:val="24"/>
        </w:rPr>
      </w:pPr>
      <w:r>
        <w:rPr>
          <w:b/>
          <w:color w:val="000000"/>
          <w:sz w:val="24"/>
        </w:rPr>
        <w:t>4.1.3</w:t>
      </w:r>
      <w:r>
        <w:rPr>
          <w:color w:val="000000"/>
          <w:sz w:val="24"/>
        </w:rPr>
        <w:t>农村住房围护结构的保温材料应尽可能选用适于农村应用条件的当地产品，严寒和寒冷地区常用的保温材料可</w:t>
      </w:r>
      <w:r>
        <w:rPr>
          <w:rFonts w:hint="eastAsia"/>
          <w:color w:val="000000"/>
          <w:sz w:val="24"/>
        </w:rPr>
        <w:t>以</w:t>
      </w:r>
      <w:r>
        <w:rPr>
          <w:color w:val="000000"/>
          <w:sz w:val="24"/>
        </w:rPr>
        <w:t>参</w:t>
      </w:r>
      <w:r>
        <w:rPr>
          <w:rFonts w:hint="eastAsia"/>
          <w:color w:val="000000"/>
          <w:sz w:val="24"/>
        </w:rPr>
        <w:t>考</w:t>
      </w:r>
      <w:r>
        <w:rPr>
          <w:color w:val="000000"/>
          <w:sz w:val="24"/>
        </w:rPr>
        <w:t>表4.1.</w:t>
      </w:r>
      <w:r>
        <w:rPr>
          <w:rFonts w:hint="eastAsia"/>
          <w:color w:val="000000"/>
          <w:sz w:val="24"/>
        </w:rPr>
        <w:t>3</w:t>
      </w:r>
      <w:r>
        <w:rPr>
          <w:color w:val="000000"/>
          <w:sz w:val="24"/>
        </w:rPr>
        <w:t>选用。</w:t>
      </w:r>
    </w:p>
    <w:p>
      <w:pPr>
        <w:spacing w:line="360" w:lineRule="auto"/>
        <w:jc w:val="center"/>
        <w:rPr>
          <w:rFonts w:hint="eastAsia"/>
          <w:color w:val="000000"/>
          <w:szCs w:val="21"/>
        </w:rPr>
      </w:pPr>
      <w:r>
        <w:rPr>
          <w:b/>
          <w:color w:val="000000"/>
          <w:szCs w:val="21"/>
        </w:rPr>
        <w:t>表4.1.</w:t>
      </w:r>
      <w:r>
        <w:rPr>
          <w:rFonts w:hint="eastAsia"/>
          <w:b/>
          <w:color w:val="000000"/>
          <w:szCs w:val="21"/>
        </w:rPr>
        <w:t xml:space="preserve">3  </w:t>
      </w:r>
      <w:r>
        <w:rPr>
          <w:b/>
          <w:color w:val="000000"/>
          <w:szCs w:val="21"/>
        </w:rPr>
        <w:t>常用保温材料</w:t>
      </w:r>
      <w:r>
        <w:rPr>
          <w:rFonts w:hint="eastAsia"/>
          <w:b/>
          <w:color w:val="000000"/>
          <w:szCs w:val="21"/>
        </w:rPr>
        <w:t>性能</w:t>
      </w:r>
    </w:p>
    <w:tbl>
      <w:tblPr>
        <w:tblStyle w:val="13"/>
        <w:tblW w:w="910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2700"/>
        <w:gridCol w:w="1620"/>
        <w:gridCol w:w="1260"/>
        <w:gridCol w:w="16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908" w:type="dxa"/>
            <w:vMerge w:val="restart"/>
            <w:noWrap w:val="0"/>
            <w:vAlign w:val="center"/>
          </w:tcPr>
          <w:p>
            <w:pPr>
              <w:jc w:val="center"/>
              <w:rPr>
                <w:color w:val="000000"/>
                <w:szCs w:val="21"/>
              </w:rPr>
            </w:pPr>
            <w:r>
              <w:rPr>
                <w:color w:val="000000"/>
                <w:szCs w:val="21"/>
              </w:rPr>
              <w:t>保温材料名称</w:t>
            </w:r>
          </w:p>
        </w:tc>
        <w:tc>
          <w:tcPr>
            <w:tcW w:w="2700" w:type="dxa"/>
            <w:vMerge w:val="restart"/>
            <w:noWrap w:val="0"/>
            <w:vAlign w:val="center"/>
          </w:tcPr>
          <w:p>
            <w:pPr>
              <w:jc w:val="center"/>
              <w:rPr>
                <w:color w:val="000000"/>
                <w:szCs w:val="21"/>
              </w:rPr>
            </w:pPr>
            <w:r>
              <w:rPr>
                <w:color w:val="000000"/>
                <w:szCs w:val="21"/>
              </w:rPr>
              <w:t>性能特点</w:t>
            </w:r>
          </w:p>
        </w:tc>
        <w:tc>
          <w:tcPr>
            <w:tcW w:w="1620" w:type="dxa"/>
            <w:vMerge w:val="restart"/>
            <w:noWrap w:val="0"/>
            <w:vAlign w:val="center"/>
          </w:tcPr>
          <w:p>
            <w:pPr>
              <w:jc w:val="center"/>
              <w:rPr>
                <w:color w:val="000000"/>
                <w:szCs w:val="21"/>
              </w:rPr>
            </w:pPr>
            <w:r>
              <w:rPr>
                <w:color w:val="000000"/>
                <w:szCs w:val="21"/>
              </w:rPr>
              <w:t>应用部位</w:t>
            </w:r>
          </w:p>
        </w:tc>
        <w:tc>
          <w:tcPr>
            <w:tcW w:w="2880" w:type="dxa"/>
            <w:gridSpan w:val="2"/>
            <w:noWrap w:val="0"/>
            <w:vAlign w:val="center"/>
          </w:tcPr>
          <w:p>
            <w:pPr>
              <w:jc w:val="center"/>
              <w:rPr>
                <w:b/>
                <w:color w:val="000000"/>
                <w:szCs w:val="21"/>
              </w:rPr>
            </w:pPr>
            <w:r>
              <w:rPr>
                <w:color w:val="000000"/>
                <w:szCs w:val="21"/>
              </w:rPr>
              <w:t>主要技术参数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1908" w:type="dxa"/>
            <w:vMerge w:val="continue"/>
            <w:noWrap w:val="0"/>
            <w:vAlign w:val="center"/>
          </w:tcPr>
          <w:p>
            <w:pPr>
              <w:jc w:val="center"/>
              <w:rPr>
                <w:color w:val="000000"/>
                <w:szCs w:val="21"/>
              </w:rPr>
            </w:pPr>
          </w:p>
        </w:tc>
        <w:tc>
          <w:tcPr>
            <w:tcW w:w="2700" w:type="dxa"/>
            <w:vMerge w:val="continue"/>
            <w:noWrap w:val="0"/>
            <w:vAlign w:val="center"/>
          </w:tcPr>
          <w:p>
            <w:pPr>
              <w:jc w:val="center"/>
              <w:rPr>
                <w:color w:val="000000"/>
                <w:szCs w:val="21"/>
              </w:rPr>
            </w:pPr>
          </w:p>
        </w:tc>
        <w:tc>
          <w:tcPr>
            <w:tcW w:w="1620" w:type="dxa"/>
            <w:vMerge w:val="continue"/>
            <w:noWrap w:val="0"/>
            <w:vAlign w:val="center"/>
          </w:tcPr>
          <w:p>
            <w:pPr>
              <w:jc w:val="center"/>
              <w:rPr>
                <w:color w:val="000000"/>
                <w:szCs w:val="21"/>
              </w:rPr>
            </w:pPr>
          </w:p>
        </w:tc>
        <w:tc>
          <w:tcPr>
            <w:tcW w:w="1260" w:type="dxa"/>
            <w:noWrap w:val="0"/>
            <w:vAlign w:val="center"/>
          </w:tcPr>
          <w:p>
            <w:pPr>
              <w:adjustRightInd w:val="0"/>
              <w:jc w:val="center"/>
              <w:rPr>
                <w:color w:val="000000"/>
                <w:szCs w:val="21"/>
              </w:rPr>
            </w:pPr>
            <w:r>
              <w:rPr>
                <w:color w:val="000000"/>
                <w:szCs w:val="21"/>
              </w:rPr>
              <w:t>密度</w:t>
            </w:r>
          </w:p>
          <w:p>
            <w:pPr>
              <w:adjustRightInd w:val="0"/>
              <w:snapToGrid w:val="0"/>
              <w:jc w:val="center"/>
              <w:rPr>
                <w:color w:val="000000"/>
                <w:szCs w:val="21"/>
              </w:rPr>
            </w:pPr>
            <w:r>
              <w:rPr>
                <w:color w:val="000000"/>
                <w:position w:val="-12"/>
                <w:szCs w:val="21"/>
              </w:rPr>
              <w:object>
                <v:shape id="_x0000_i1033" o:spt="75" type="#_x0000_t75" style="height:18pt;width:15pt;" o:ole="t" filled="f" o:preferrelative="t" stroked="f" coordsize="21600,21600">
                  <v:path/>
                  <v:fill on="f" alignshape="1" focussize="0,0"/>
                  <v:stroke on="f"/>
                  <v:imagedata r:id="rId25" grayscale="f" bilevel="f" o:title=""/>
                  <o:lock v:ext="edit" aspectratio="t"/>
                  <w10:wrap type="none"/>
                  <w10:anchorlock/>
                </v:shape>
                <o:OLEObject Type="Embed" ProgID="Equation.3" ShapeID="_x0000_i1033" DrawAspect="Content" ObjectID="_1468075733" r:id="rId24">
                  <o:LockedField>false</o:LockedField>
                </o:OLEObject>
              </w:object>
            </w:r>
          </w:p>
          <w:p>
            <w:pPr>
              <w:adjustRightInd w:val="0"/>
              <w:jc w:val="center"/>
              <w:rPr>
                <w:color w:val="000000"/>
                <w:szCs w:val="21"/>
              </w:rPr>
            </w:pPr>
            <w:r>
              <w:rPr>
                <w:color w:val="000000"/>
                <w:szCs w:val="21"/>
              </w:rPr>
              <w:t>（kg/m</w:t>
            </w:r>
            <w:r>
              <w:rPr>
                <w:color w:val="000000"/>
                <w:szCs w:val="21"/>
                <w:vertAlign w:val="superscript"/>
              </w:rPr>
              <w:t>3</w:t>
            </w:r>
            <w:r>
              <w:rPr>
                <w:color w:val="000000"/>
                <w:szCs w:val="21"/>
              </w:rPr>
              <w:t>）</w:t>
            </w:r>
          </w:p>
        </w:tc>
        <w:tc>
          <w:tcPr>
            <w:tcW w:w="1620" w:type="dxa"/>
            <w:noWrap w:val="0"/>
            <w:vAlign w:val="center"/>
          </w:tcPr>
          <w:p>
            <w:pPr>
              <w:adjustRightInd w:val="0"/>
              <w:jc w:val="center"/>
              <w:rPr>
                <w:color w:val="000000"/>
                <w:szCs w:val="21"/>
              </w:rPr>
            </w:pPr>
            <w:r>
              <w:rPr>
                <w:color w:val="000000"/>
                <w:szCs w:val="21"/>
              </w:rPr>
              <w:t>导热系数</w:t>
            </w:r>
          </w:p>
          <w:p>
            <w:pPr>
              <w:adjustRightInd w:val="0"/>
              <w:jc w:val="center"/>
              <w:rPr>
                <w:color w:val="000000"/>
                <w:szCs w:val="21"/>
              </w:rPr>
            </w:pPr>
            <w:r>
              <w:rPr>
                <w:color w:val="000000"/>
                <w:position w:val="-6"/>
                <w:szCs w:val="21"/>
              </w:rPr>
              <w:object>
                <v:shape id="_x0000_i1034" o:spt="75" type="#_x0000_t75" style="height:13.95pt;width:11pt;" o:ole="t" filled="f" o:preferrelative="t" stroked="f" coordsize="21600,21600">
                  <v:path/>
                  <v:fill on="f" alignshape="1" focussize="0,0"/>
                  <v:stroke on="f"/>
                  <v:imagedata r:id="rId27" grayscale="f" bilevel="f" o:title=""/>
                  <o:lock v:ext="edit" aspectratio="t"/>
                  <w10:wrap type="none"/>
                  <w10:anchorlock/>
                </v:shape>
                <o:OLEObject Type="Embed" ProgID="Equation.3" ShapeID="_x0000_i1034" DrawAspect="Content" ObjectID="_1468075734" r:id="rId26">
                  <o:LockedField>false</o:LockedField>
                </o:OLEObject>
              </w:object>
            </w:r>
          </w:p>
          <w:p>
            <w:pPr>
              <w:adjustRightInd w:val="0"/>
              <w:ind w:firstLine="105" w:firstLineChars="50"/>
              <w:rPr>
                <w:color w:val="000000"/>
                <w:szCs w:val="21"/>
              </w:rPr>
            </w:pPr>
            <w:r>
              <w:rPr>
                <w:color w:val="000000"/>
                <w:szCs w:val="21"/>
              </w:rPr>
              <w:t>（</w:t>
            </w:r>
            <w:r>
              <w:rPr>
                <w:rFonts w:hint="eastAsia"/>
                <w:color w:val="000000"/>
                <w:szCs w:val="21"/>
              </w:rPr>
              <w:t>W</w:t>
            </w:r>
            <w:r>
              <w:rPr>
                <w:color w:val="000000"/>
                <w:szCs w:val="21"/>
              </w:rPr>
              <w:t>/ m·</w:t>
            </w:r>
            <w:r>
              <w:rPr>
                <w:rFonts w:hint="eastAsia"/>
                <w:color w:val="000000"/>
                <w:szCs w:val="21"/>
              </w:rPr>
              <w:t>K</w:t>
            </w:r>
            <w:r>
              <w:rPr>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84" w:hRule="atLeast"/>
        </w:trPr>
        <w:tc>
          <w:tcPr>
            <w:tcW w:w="1908" w:type="dxa"/>
            <w:noWrap w:val="0"/>
            <w:vAlign w:val="top"/>
          </w:tcPr>
          <w:p>
            <w:pPr>
              <w:spacing w:line="380" w:lineRule="exact"/>
              <w:rPr>
                <w:color w:val="000000"/>
                <w:szCs w:val="21"/>
              </w:rPr>
            </w:pPr>
            <w:r>
              <w:rPr>
                <w:color w:val="000000"/>
                <w:szCs w:val="21"/>
              </w:rPr>
              <w:t>模塑聚苯乙烯泡沫塑料板（EPS</w:t>
            </w:r>
            <w:r>
              <w:rPr>
                <w:rFonts w:hint="eastAsia"/>
                <w:color w:val="000000"/>
                <w:szCs w:val="21"/>
              </w:rPr>
              <w:t>板</w:t>
            </w:r>
            <w:r>
              <w:rPr>
                <w:color w:val="000000"/>
                <w:szCs w:val="21"/>
              </w:rPr>
              <w:t>）</w:t>
            </w:r>
          </w:p>
        </w:tc>
        <w:tc>
          <w:tcPr>
            <w:tcW w:w="2700" w:type="dxa"/>
            <w:noWrap w:val="0"/>
            <w:vAlign w:val="top"/>
          </w:tcPr>
          <w:p>
            <w:pPr>
              <w:spacing w:line="380" w:lineRule="exact"/>
              <w:rPr>
                <w:color w:val="000000"/>
                <w:szCs w:val="21"/>
              </w:rPr>
            </w:pPr>
            <w:r>
              <w:rPr>
                <w:color w:val="000000"/>
                <w:szCs w:val="21"/>
              </w:rPr>
              <w:t>质轻、导热系数小、吸水率低、耐水、耐老化、耐低温</w:t>
            </w:r>
          </w:p>
        </w:tc>
        <w:tc>
          <w:tcPr>
            <w:tcW w:w="1620" w:type="dxa"/>
            <w:noWrap w:val="0"/>
            <w:vAlign w:val="top"/>
          </w:tcPr>
          <w:p>
            <w:pPr>
              <w:spacing w:line="380" w:lineRule="exact"/>
              <w:rPr>
                <w:color w:val="000000"/>
                <w:szCs w:val="21"/>
              </w:rPr>
            </w:pPr>
            <w:r>
              <w:rPr>
                <w:color w:val="000000"/>
                <w:szCs w:val="21"/>
              </w:rPr>
              <w:t>外墙、屋面、</w:t>
            </w:r>
          </w:p>
          <w:p>
            <w:pPr>
              <w:spacing w:line="380" w:lineRule="exact"/>
              <w:rPr>
                <w:color w:val="000000"/>
                <w:szCs w:val="21"/>
              </w:rPr>
            </w:pPr>
            <w:r>
              <w:rPr>
                <w:color w:val="000000"/>
                <w:szCs w:val="21"/>
              </w:rPr>
              <w:t>地面保温</w:t>
            </w:r>
          </w:p>
        </w:tc>
        <w:tc>
          <w:tcPr>
            <w:tcW w:w="1260" w:type="dxa"/>
            <w:noWrap w:val="0"/>
            <w:vAlign w:val="center"/>
          </w:tcPr>
          <w:p>
            <w:pPr>
              <w:spacing w:line="380" w:lineRule="exact"/>
              <w:jc w:val="center"/>
              <w:rPr>
                <w:color w:val="000000"/>
                <w:szCs w:val="21"/>
              </w:rPr>
            </w:pPr>
            <w:r>
              <w:rPr>
                <w:color w:val="000000"/>
                <w:szCs w:val="21"/>
              </w:rPr>
              <w:t>18～22</w:t>
            </w:r>
          </w:p>
        </w:tc>
        <w:tc>
          <w:tcPr>
            <w:tcW w:w="1620" w:type="dxa"/>
            <w:noWrap w:val="0"/>
            <w:vAlign w:val="center"/>
          </w:tcPr>
          <w:p>
            <w:pPr>
              <w:spacing w:line="380" w:lineRule="exact"/>
              <w:jc w:val="center"/>
              <w:rPr>
                <w:color w:val="000000"/>
                <w:szCs w:val="21"/>
              </w:rPr>
            </w:pPr>
            <w:r>
              <w:rPr>
                <w:rFonts w:hint="eastAsia" w:ascii="宋体" w:hAnsi="宋体"/>
                <w:bCs/>
                <w:color w:val="000000"/>
                <w:szCs w:val="21"/>
              </w:rPr>
              <w:t>≤</w:t>
            </w:r>
            <w:r>
              <w:rPr>
                <w:color w:val="000000"/>
                <w:szCs w:val="21"/>
              </w:rPr>
              <w:t>0.041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1908" w:type="dxa"/>
            <w:noWrap w:val="0"/>
            <w:vAlign w:val="top"/>
          </w:tcPr>
          <w:p>
            <w:pPr>
              <w:spacing w:line="380" w:lineRule="exact"/>
              <w:rPr>
                <w:color w:val="000000"/>
                <w:szCs w:val="21"/>
              </w:rPr>
            </w:pPr>
            <w:r>
              <w:rPr>
                <w:color w:val="000000"/>
                <w:szCs w:val="21"/>
              </w:rPr>
              <w:t>挤塑聚苯乙烯泡沫塑料板（XPS</w:t>
            </w:r>
            <w:r>
              <w:rPr>
                <w:rFonts w:hint="eastAsia"/>
                <w:color w:val="000000"/>
                <w:szCs w:val="21"/>
              </w:rPr>
              <w:t>板</w:t>
            </w:r>
            <w:r>
              <w:rPr>
                <w:color w:val="000000"/>
                <w:szCs w:val="21"/>
              </w:rPr>
              <w:t>）</w:t>
            </w:r>
          </w:p>
        </w:tc>
        <w:tc>
          <w:tcPr>
            <w:tcW w:w="2700" w:type="dxa"/>
            <w:noWrap w:val="0"/>
            <w:vAlign w:val="top"/>
          </w:tcPr>
          <w:p>
            <w:pPr>
              <w:spacing w:line="380" w:lineRule="exact"/>
              <w:rPr>
                <w:color w:val="000000"/>
                <w:szCs w:val="21"/>
              </w:rPr>
            </w:pPr>
            <w:r>
              <w:rPr>
                <w:color w:val="000000"/>
                <w:szCs w:val="21"/>
              </w:rPr>
              <w:t>保温效果较EPS好，价格较EPS贵、施工工艺要求复杂</w:t>
            </w:r>
          </w:p>
        </w:tc>
        <w:tc>
          <w:tcPr>
            <w:tcW w:w="1620" w:type="dxa"/>
            <w:noWrap w:val="0"/>
            <w:vAlign w:val="top"/>
          </w:tcPr>
          <w:p>
            <w:pPr>
              <w:spacing w:line="380" w:lineRule="exact"/>
              <w:rPr>
                <w:color w:val="000000"/>
                <w:szCs w:val="21"/>
              </w:rPr>
            </w:pPr>
            <w:r>
              <w:rPr>
                <w:color w:val="000000"/>
                <w:szCs w:val="21"/>
              </w:rPr>
              <w:t>屋面、地面保温</w:t>
            </w:r>
          </w:p>
        </w:tc>
        <w:tc>
          <w:tcPr>
            <w:tcW w:w="1260" w:type="dxa"/>
            <w:noWrap w:val="0"/>
            <w:vAlign w:val="center"/>
          </w:tcPr>
          <w:p>
            <w:pPr>
              <w:spacing w:line="380" w:lineRule="exact"/>
              <w:jc w:val="center"/>
              <w:rPr>
                <w:color w:val="000000"/>
                <w:szCs w:val="21"/>
              </w:rPr>
            </w:pPr>
            <w:r>
              <w:rPr>
                <w:color w:val="000000"/>
                <w:szCs w:val="21"/>
              </w:rPr>
              <w:t>25～32</w:t>
            </w:r>
          </w:p>
        </w:tc>
        <w:tc>
          <w:tcPr>
            <w:tcW w:w="1620" w:type="dxa"/>
            <w:noWrap w:val="0"/>
            <w:vAlign w:val="center"/>
          </w:tcPr>
          <w:p>
            <w:pPr>
              <w:spacing w:line="380" w:lineRule="exact"/>
              <w:jc w:val="center"/>
              <w:rPr>
                <w:color w:val="000000"/>
                <w:szCs w:val="21"/>
              </w:rPr>
            </w:pPr>
            <w:r>
              <w:rPr>
                <w:rFonts w:hint="eastAsia" w:ascii="宋体" w:hAnsi="宋体"/>
                <w:bCs/>
                <w:color w:val="000000"/>
                <w:szCs w:val="21"/>
              </w:rPr>
              <w:t>≤</w:t>
            </w:r>
            <w:r>
              <w:rPr>
                <w:color w:val="000000"/>
                <w:szCs w:val="21"/>
              </w:rPr>
              <w:t>0.030</w:t>
            </w:r>
          </w:p>
        </w:tc>
      </w:tr>
    </w:tbl>
    <w:p>
      <w:pPr>
        <w:spacing w:line="380" w:lineRule="exact"/>
        <w:ind w:firstLine="420" w:firstLineChars="200"/>
        <w:rPr>
          <w:color w:val="000000"/>
          <w:szCs w:val="21"/>
        </w:rPr>
        <w:sectPr>
          <w:headerReference r:id="rId5" w:type="default"/>
          <w:footerReference r:id="rId6" w:type="default"/>
          <w:pgSz w:w="11906" w:h="16838"/>
          <w:pgMar w:top="1440" w:right="1800" w:bottom="1440" w:left="1800" w:header="851" w:footer="992" w:gutter="0"/>
          <w:pgNumType w:start="1"/>
          <w:cols w:space="425" w:num="1"/>
          <w:docGrid w:type="lines" w:linePitch="312" w:charSpace="0"/>
        </w:sectPr>
      </w:pPr>
    </w:p>
    <w:tbl>
      <w:tblPr>
        <w:tblStyle w:val="13"/>
        <w:tblW w:w="910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080"/>
        <w:gridCol w:w="3060"/>
        <w:gridCol w:w="1260"/>
        <w:gridCol w:w="1620"/>
        <w:gridCol w:w="14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728" w:type="dxa"/>
            <w:gridSpan w:val="2"/>
            <w:noWrap w:val="0"/>
            <w:vAlign w:val="center"/>
          </w:tcPr>
          <w:p>
            <w:pPr>
              <w:spacing w:line="380" w:lineRule="exact"/>
              <w:ind w:firstLine="420" w:firstLineChars="200"/>
              <w:rPr>
                <w:color w:val="000000"/>
                <w:szCs w:val="21"/>
              </w:rPr>
            </w:pPr>
            <w:r>
              <w:rPr>
                <w:color w:val="000000"/>
                <w:szCs w:val="21"/>
              </w:rPr>
              <w:t>草砖</w:t>
            </w:r>
          </w:p>
        </w:tc>
        <w:tc>
          <w:tcPr>
            <w:tcW w:w="3060" w:type="dxa"/>
            <w:noWrap w:val="0"/>
            <w:vAlign w:val="top"/>
          </w:tcPr>
          <w:p>
            <w:pPr>
              <w:spacing w:line="380" w:lineRule="exact"/>
              <w:rPr>
                <w:color w:val="000000"/>
                <w:szCs w:val="21"/>
              </w:rPr>
            </w:pPr>
            <w:r>
              <w:rPr>
                <w:color w:val="000000"/>
                <w:szCs w:val="21"/>
              </w:rPr>
              <w:t>利用稻草和麦草秸秆制成，干燥时质轻、保温性能好，但耐潮、耐火性差，易受虫蛀，价格便宜</w:t>
            </w:r>
          </w:p>
        </w:tc>
        <w:tc>
          <w:tcPr>
            <w:tcW w:w="1260" w:type="dxa"/>
            <w:noWrap w:val="0"/>
            <w:vAlign w:val="top"/>
          </w:tcPr>
          <w:p>
            <w:pPr>
              <w:spacing w:line="380" w:lineRule="exact"/>
              <w:rPr>
                <w:color w:val="000000"/>
                <w:szCs w:val="21"/>
              </w:rPr>
            </w:pPr>
            <w:r>
              <w:rPr>
                <w:color w:val="000000"/>
                <w:szCs w:val="21"/>
              </w:rPr>
              <w:t>框架结构填充外墙体</w:t>
            </w:r>
          </w:p>
        </w:tc>
        <w:tc>
          <w:tcPr>
            <w:tcW w:w="1620" w:type="dxa"/>
            <w:noWrap w:val="0"/>
            <w:vAlign w:val="center"/>
          </w:tcPr>
          <w:p>
            <w:pPr>
              <w:spacing w:line="380" w:lineRule="exact"/>
              <w:jc w:val="center"/>
              <w:rPr>
                <w:color w:val="000000"/>
                <w:szCs w:val="21"/>
              </w:rPr>
            </w:pPr>
            <w:r>
              <w:rPr>
                <w:color w:val="000000"/>
                <w:szCs w:val="21"/>
              </w:rPr>
              <w:t>≥112</w:t>
            </w:r>
          </w:p>
        </w:tc>
        <w:tc>
          <w:tcPr>
            <w:tcW w:w="1440" w:type="dxa"/>
            <w:noWrap w:val="0"/>
            <w:vAlign w:val="center"/>
          </w:tcPr>
          <w:p>
            <w:pPr>
              <w:spacing w:line="380" w:lineRule="exact"/>
              <w:jc w:val="center"/>
              <w:rPr>
                <w:b/>
                <w:color w:val="000000"/>
                <w:szCs w:val="21"/>
              </w:rPr>
            </w:pPr>
            <w:r>
              <w:rPr>
                <w:b/>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48" w:type="dxa"/>
            <w:vMerge w:val="restart"/>
            <w:noWrap w:val="0"/>
            <w:vAlign w:val="center"/>
          </w:tcPr>
          <w:p>
            <w:pPr>
              <w:spacing w:line="380" w:lineRule="exact"/>
              <w:jc w:val="center"/>
              <w:rPr>
                <w:b/>
                <w:color w:val="000000"/>
                <w:szCs w:val="21"/>
              </w:rPr>
            </w:pPr>
            <w:r>
              <w:rPr>
                <w:color w:val="000000"/>
                <w:szCs w:val="21"/>
              </w:rPr>
              <w:t>草板</w:t>
            </w:r>
          </w:p>
        </w:tc>
        <w:tc>
          <w:tcPr>
            <w:tcW w:w="1080" w:type="dxa"/>
            <w:noWrap w:val="0"/>
            <w:vAlign w:val="center"/>
          </w:tcPr>
          <w:p>
            <w:pPr>
              <w:spacing w:line="380" w:lineRule="exact"/>
              <w:rPr>
                <w:color w:val="000000"/>
                <w:szCs w:val="21"/>
              </w:rPr>
            </w:pPr>
            <w:r>
              <w:rPr>
                <w:color w:val="000000"/>
                <w:szCs w:val="21"/>
              </w:rPr>
              <w:t>纸面草板</w:t>
            </w:r>
          </w:p>
        </w:tc>
        <w:tc>
          <w:tcPr>
            <w:tcW w:w="3060" w:type="dxa"/>
            <w:noWrap w:val="0"/>
            <w:vAlign w:val="center"/>
          </w:tcPr>
          <w:p>
            <w:pPr>
              <w:spacing w:line="380" w:lineRule="exact"/>
              <w:jc w:val="center"/>
              <w:rPr>
                <w:color w:val="000000"/>
                <w:szCs w:val="21"/>
              </w:rPr>
            </w:pPr>
            <w:r>
              <w:rPr>
                <w:color w:val="000000"/>
                <w:szCs w:val="21"/>
              </w:rPr>
              <w:t>利用稻草和麦草秸秆制成，导热系数小，强度大</w:t>
            </w:r>
          </w:p>
        </w:tc>
        <w:tc>
          <w:tcPr>
            <w:tcW w:w="1260" w:type="dxa"/>
            <w:noWrap w:val="0"/>
            <w:vAlign w:val="top"/>
          </w:tcPr>
          <w:p>
            <w:pPr>
              <w:spacing w:line="380" w:lineRule="exact"/>
              <w:rPr>
                <w:b/>
                <w:color w:val="000000"/>
                <w:szCs w:val="21"/>
              </w:rPr>
            </w:pPr>
            <w:r>
              <w:rPr>
                <w:color w:val="000000"/>
                <w:szCs w:val="21"/>
              </w:rPr>
              <w:t>可直接用作非承重墙板</w:t>
            </w:r>
          </w:p>
        </w:tc>
        <w:tc>
          <w:tcPr>
            <w:tcW w:w="1620" w:type="dxa"/>
            <w:noWrap w:val="0"/>
            <w:vAlign w:val="center"/>
          </w:tcPr>
          <w:p>
            <w:pPr>
              <w:spacing w:line="380" w:lineRule="exact"/>
              <w:jc w:val="center"/>
              <w:rPr>
                <w:rFonts w:hint="eastAsia"/>
                <w:color w:val="000000"/>
                <w:szCs w:val="21"/>
                <w:vertAlign w:val="superscript"/>
              </w:rPr>
            </w:pPr>
            <w:r>
              <w:rPr>
                <w:rFonts w:hint="eastAsia"/>
                <w:color w:val="000000"/>
                <w:szCs w:val="21"/>
              </w:rPr>
              <w:t>单位面积重量</w:t>
            </w:r>
            <w:r>
              <w:rPr>
                <w:rFonts w:hint="eastAsia" w:ascii="宋体" w:hAnsi="宋体"/>
                <w:bCs/>
                <w:color w:val="000000"/>
                <w:szCs w:val="21"/>
              </w:rPr>
              <w:t>≤</w:t>
            </w:r>
            <w:r>
              <w:rPr>
                <w:color w:val="000000"/>
                <w:szCs w:val="21"/>
              </w:rPr>
              <w:t>26 kg/m</w:t>
            </w:r>
            <w:r>
              <w:rPr>
                <w:color w:val="000000"/>
                <w:szCs w:val="21"/>
                <w:vertAlign w:val="superscript"/>
              </w:rPr>
              <w:t>2</w:t>
            </w:r>
          </w:p>
          <w:p>
            <w:pPr>
              <w:spacing w:line="380" w:lineRule="exact"/>
              <w:rPr>
                <w:rFonts w:hint="eastAsia"/>
                <w:color w:val="000000"/>
                <w:szCs w:val="21"/>
              </w:rPr>
            </w:pPr>
            <w:r>
              <w:rPr>
                <w:rFonts w:hint="eastAsia"/>
                <w:color w:val="000000"/>
                <w:szCs w:val="21"/>
              </w:rPr>
              <w:t>（板厚58mm）</w:t>
            </w:r>
          </w:p>
        </w:tc>
        <w:tc>
          <w:tcPr>
            <w:tcW w:w="1440" w:type="dxa"/>
            <w:noWrap w:val="0"/>
            <w:vAlign w:val="center"/>
          </w:tcPr>
          <w:p>
            <w:pPr>
              <w:spacing w:line="380" w:lineRule="exact"/>
              <w:jc w:val="center"/>
              <w:rPr>
                <w:b/>
                <w:color w:val="000000"/>
                <w:szCs w:val="21"/>
              </w:rPr>
            </w:pPr>
            <w:r>
              <w:rPr>
                <w:color w:val="000000"/>
                <w:szCs w:val="21"/>
              </w:rPr>
              <w:t>热阻</w:t>
            </w:r>
            <w:r>
              <w:rPr>
                <w:rFonts w:hint="eastAsia"/>
                <w:color w:val="000000"/>
                <w:szCs w:val="21"/>
              </w:rPr>
              <w:t>＞</w:t>
            </w:r>
            <w:r>
              <w:rPr>
                <w:color w:val="000000"/>
                <w:szCs w:val="21"/>
              </w:rPr>
              <w:t>0.537 m</w:t>
            </w:r>
            <w:r>
              <w:rPr>
                <w:rFonts w:hint="eastAsia"/>
                <w:color w:val="000000"/>
                <w:szCs w:val="21"/>
                <w:vertAlign w:val="superscript"/>
              </w:rPr>
              <w:t>2</w:t>
            </w:r>
            <w:r>
              <w:rPr>
                <w:color w:val="000000"/>
                <w:szCs w:val="21"/>
              </w:rPr>
              <w:t xml:space="preserve">·k /w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648" w:type="dxa"/>
            <w:vMerge w:val="continue"/>
            <w:noWrap w:val="0"/>
            <w:vAlign w:val="top"/>
          </w:tcPr>
          <w:p>
            <w:pPr>
              <w:spacing w:line="380" w:lineRule="exact"/>
              <w:ind w:firstLine="480" w:firstLineChars="200"/>
              <w:rPr>
                <w:color w:val="000000"/>
                <w:sz w:val="24"/>
              </w:rPr>
            </w:pPr>
          </w:p>
        </w:tc>
        <w:tc>
          <w:tcPr>
            <w:tcW w:w="1080" w:type="dxa"/>
            <w:noWrap w:val="0"/>
            <w:vAlign w:val="center"/>
          </w:tcPr>
          <w:p>
            <w:pPr>
              <w:spacing w:line="380" w:lineRule="exact"/>
              <w:jc w:val="center"/>
              <w:rPr>
                <w:color w:val="000000"/>
                <w:szCs w:val="21"/>
              </w:rPr>
            </w:pPr>
            <w:r>
              <w:rPr>
                <w:color w:val="000000"/>
                <w:szCs w:val="21"/>
              </w:rPr>
              <w:t>普通草板</w:t>
            </w:r>
          </w:p>
        </w:tc>
        <w:tc>
          <w:tcPr>
            <w:tcW w:w="3060" w:type="dxa"/>
            <w:noWrap w:val="0"/>
            <w:vAlign w:val="center"/>
          </w:tcPr>
          <w:p>
            <w:pPr>
              <w:spacing w:line="380" w:lineRule="exact"/>
              <w:jc w:val="center"/>
              <w:rPr>
                <w:color w:val="000000"/>
                <w:szCs w:val="21"/>
              </w:rPr>
            </w:pPr>
            <w:r>
              <w:rPr>
                <w:color w:val="000000"/>
                <w:szCs w:val="21"/>
              </w:rPr>
              <w:t>价格便宜，需较大厚度才能达到保温效果，需作特别的防潮处理</w:t>
            </w:r>
          </w:p>
        </w:tc>
        <w:tc>
          <w:tcPr>
            <w:tcW w:w="1260" w:type="dxa"/>
            <w:noWrap w:val="0"/>
            <w:vAlign w:val="top"/>
          </w:tcPr>
          <w:p>
            <w:pPr>
              <w:spacing w:line="380" w:lineRule="exact"/>
              <w:rPr>
                <w:b/>
                <w:color w:val="000000"/>
                <w:szCs w:val="21"/>
              </w:rPr>
            </w:pPr>
            <w:r>
              <w:rPr>
                <w:color w:val="000000"/>
                <w:szCs w:val="21"/>
              </w:rPr>
              <w:t>多用作复合墙体夹芯材料；屋面保温</w:t>
            </w:r>
          </w:p>
        </w:tc>
        <w:tc>
          <w:tcPr>
            <w:tcW w:w="1620" w:type="dxa"/>
            <w:noWrap w:val="0"/>
            <w:vAlign w:val="center"/>
          </w:tcPr>
          <w:p>
            <w:pPr>
              <w:spacing w:line="380" w:lineRule="exact"/>
              <w:jc w:val="center"/>
              <w:rPr>
                <w:color w:val="000000"/>
                <w:szCs w:val="21"/>
              </w:rPr>
            </w:pPr>
            <w:r>
              <w:rPr>
                <w:color w:val="000000"/>
                <w:szCs w:val="21"/>
              </w:rPr>
              <w:t>300</w:t>
            </w:r>
          </w:p>
        </w:tc>
        <w:tc>
          <w:tcPr>
            <w:tcW w:w="1440" w:type="dxa"/>
            <w:noWrap w:val="0"/>
            <w:vAlign w:val="center"/>
          </w:tcPr>
          <w:p>
            <w:pPr>
              <w:spacing w:line="380" w:lineRule="exact"/>
              <w:jc w:val="center"/>
              <w:rPr>
                <w:color w:val="000000"/>
                <w:szCs w:val="21"/>
              </w:rPr>
            </w:pPr>
            <w:r>
              <w:rPr>
                <w:color w:val="000000"/>
                <w:szCs w:val="21"/>
              </w:rPr>
              <w:t>0.13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728" w:type="dxa"/>
            <w:gridSpan w:val="2"/>
            <w:noWrap w:val="0"/>
            <w:vAlign w:val="center"/>
          </w:tcPr>
          <w:p>
            <w:pPr>
              <w:spacing w:line="380" w:lineRule="exact"/>
              <w:jc w:val="center"/>
              <w:rPr>
                <w:color w:val="000000"/>
                <w:szCs w:val="21"/>
              </w:rPr>
            </w:pPr>
            <w:r>
              <w:rPr>
                <w:color w:val="000000"/>
                <w:szCs w:val="21"/>
              </w:rPr>
              <w:t>炉渣</w:t>
            </w:r>
          </w:p>
        </w:tc>
        <w:tc>
          <w:tcPr>
            <w:tcW w:w="3060" w:type="dxa"/>
            <w:noWrap w:val="0"/>
            <w:vAlign w:val="top"/>
          </w:tcPr>
          <w:p>
            <w:pPr>
              <w:spacing w:line="380" w:lineRule="exact"/>
              <w:rPr>
                <w:color w:val="000000"/>
                <w:szCs w:val="21"/>
              </w:rPr>
            </w:pPr>
            <w:r>
              <w:rPr>
                <w:color w:val="000000"/>
                <w:szCs w:val="21"/>
              </w:rPr>
              <w:t>价格便宜、耐腐蚀、耐老化、质量重</w:t>
            </w:r>
          </w:p>
        </w:tc>
        <w:tc>
          <w:tcPr>
            <w:tcW w:w="1260" w:type="dxa"/>
            <w:noWrap w:val="0"/>
            <w:vAlign w:val="center"/>
          </w:tcPr>
          <w:p>
            <w:pPr>
              <w:spacing w:line="380" w:lineRule="exact"/>
              <w:jc w:val="center"/>
              <w:rPr>
                <w:color w:val="000000"/>
                <w:szCs w:val="21"/>
              </w:rPr>
            </w:pPr>
            <w:r>
              <w:rPr>
                <w:color w:val="000000"/>
                <w:szCs w:val="21"/>
              </w:rPr>
              <w:t>地面保温</w:t>
            </w:r>
          </w:p>
        </w:tc>
        <w:tc>
          <w:tcPr>
            <w:tcW w:w="1620" w:type="dxa"/>
            <w:noWrap w:val="0"/>
            <w:vAlign w:val="center"/>
          </w:tcPr>
          <w:p>
            <w:pPr>
              <w:spacing w:line="380" w:lineRule="exact"/>
              <w:jc w:val="center"/>
              <w:rPr>
                <w:color w:val="000000"/>
                <w:szCs w:val="21"/>
              </w:rPr>
            </w:pPr>
            <w:r>
              <w:rPr>
                <w:color w:val="000000"/>
                <w:szCs w:val="21"/>
              </w:rPr>
              <w:t>1000</w:t>
            </w:r>
          </w:p>
        </w:tc>
        <w:tc>
          <w:tcPr>
            <w:tcW w:w="1440" w:type="dxa"/>
            <w:noWrap w:val="0"/>
            <w:vAlign w:val="center"/>
          </w:tcPr>
          <w:p>
            <w:pPr>
              <w:spacing w:line="380" w:lineRule="exact"/>
              <w:jc w:val="center"/>
              <w:rPr>
                <w:color w:val="000000"/>
                <w:szCs w:val="21"/>
              </w:rPr>
            </w:pPr>
            <w:r>
              <w:rPr>
                <w:color w:val="000000"/>
                <w:szCs w:val="21"/>
              </w:rPr>
              <w:t>0.29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728" w:type="dxa"/>
            <w:gridSpan w:val="2"/>
            <w:noWrap w:val="0"/>
            <w:vAlign w:val="center"/>
          </w:tcPr>
          <w:p>
            <w:pPr>
              <w:spacing w:line="380" w:lineRule="exact"/>
              <w:jc w:val="center"/>
              <w:rPr>
                <w:color w:val="000000"/>
                <w:szCs w:val="21"/>
              </w:rPr>
            </w:pPr>
            <w:r>
              <w:rPr>
                <w:color w:val="000000"/>
                <w:szCs w:val="21"/>
              </w:rPr>
              <w:t>稻壳、木屑、</w:t>
            </w:r>
          </w:p>
          <w:p>
            <w:pPr>
              <w:spacing w:line="380" w:lineRule="exact"/>
              <w:jc w:val="center"/>
              <w:rPr>
                <w:color w:val="000000"/>
                <w:szCs w:val="21"/>
              </w:rPr>
            </w:pPr>
            <w:r>
              <w:rPr>
                <w:color w:val="000000"/>
                <w:szCs w:val="21"/>
              </w:rPr>
              <w:t>干草</w:t>
            </w:r>
          </w:p>
        </w:tc>
        <w:tc>
          <w:tcPr>
            <w:tcW w:w="3060" w:type="dxa"/>
            <w:noWrap w:val="0"/>
            <w:vAlign w:val="top"/>
          </w:tcPr>
          <w:p>
            <w:pPr>
              <w:spacing w:line="380" w:lineRule="exact"/>
              <w:rPr>
                <w:color w:val="000000"/>
                <w:szCs w:val="21"/>
              </w:rPr>
            </w:pPr>
            <w:r>
              <w:rPr>
                <w:color w:val="000000"/>
                <w:szCs w:val="21"/>
              </w:rPr>
              <w:t>非常廉价，有效利用农作物废弃料，需较大厚度才能达到保温效果，可燃，受潮后保温效果降低</w:t>
            </w:r>
          </w:p>
        </w:tc>
        <w:tc>
          <w:tcPr>
            <w:tcW w:w="1260" w:type="dxa"/>
            <w:noWrap w:val="0"/>
            <w:vAlign w:val="center"/>
          </w:tcPr>
          <w:p>
            <w:pPr>
              <w:spacing w:line="380" w:lineRule="exact"/>
              <w:jc w:val="center"/>
              <w:rPr>
                <w:color w:val="000000"/>
                <w:szCs w:val="21"/>
              </w:rPr>
            </w:pPr>
            <w:r>
              <w:rPr>
                <w:color w:val="000000"/>
                <w:szCs w:val="21"/>
              </w:rPr>
              <w:t>屋面保温</w:t>
            </w:r>
          </w:p>
        </w:tc>
        <w:tc>
          <w:tcPr>
            <w:tcW w:w="1620" w:type="dxa"/>
            <w:noWrap w:val="0"/>
            <w:vAlign w:val="center"/>
          </w:tcPr>
          <w:p>
            <w:pPr>
              <w:spacing w:line="380" w:lineRule="exact"/>
              <w:jc w:val="center"/>
              <w:rPr>
                <w:color w:val="000000"/>
                <w:szCs w:val="21"/>
              </w:rPr>
            </w:pPr>
            <w:r>
              <w:rPr>
                <w:color w:val="000000"/>
                <w:szCs w:val="21"/>
              </w:rPr>
              <w:t>100～250</w:t>
            </w:r>
          </w:p>
        </w:tc>
        <w:tc>
          <w:tcPr>
            <w:tcW w:w="1440" w:type="dxa"/>
            <w:noWrap w:val="0"/>
            <w:vAlign w:val="center"/>
          </w:tcPr>
          <w:p>
            <w:pPr>
              <w:spacing w:line="380" w:lineRule="exact"/>
              <w:jc w:val="center"/>
              <w:rPr>
                <w:color w:val="000000"/>
                <w:szCs w:val="21"/>
              </w:rPr>
            </w:pPr>
            <w:r>
              <w:rPr>
                <w:color w:val="000000"/>
                <w:szCs w:val="21"/>
              </w:rPr>
              <w:t>0.047～0.093</w:t>
            </w:r>
          </w:p>
        </w:tc>
      </w:tr>
    </w:tbl>
    <w:p>
      <w:pPr>
        <w:spacing w:line="360" w:lineRule="exact"/>
        <w:rPr>
          <w:rFonts w:eastAsia="仿宋_GB2312"/>
          <w:color w:val="000000"/>
          <w:szCs w:val="21"/>
        </w:rPr>
      </w:pPr>
      <w:r>
        <w:rPr>
          <w:rFonts w:eastAsia="仿宋_GB2312"/>
          <w:color w:val="000000"/>
          <w:szCs w:val="21"/>
        </w:rPr>
        <w:t>注：农村住房的建筑保温材料应因地制宜，就地取材，选择适合农村现有经济条件的保温材料。上表仅列出了目前适合在农村地区应用的几种常用保温材料。</w:t>
      </w:r>
    </w:p>
    <w:p>
      <w:pPr>
        <w:spacing w:line="360" w:lineRule="auto"/>
        <w:rPr>
          <w:b/>
          <w:color w:val="000000"/>
          <w:sz w:val="24"/>
        </w:rPr>
      </w:pPr>
      <w:r>
        <w:rPr>
          <w:b/>
          <w:color w:val="000000"/>
          <w:sz w:val="24"/>
        </w:rPr>
        <w:t>4.1.4</w:t>
      </w:r>
      <w:r>
        <w:rPr>
          <w:color w:val="000000"/>
          <w:sz w:val="24"/>
        </w:rPr>
        <w:t>农村住房建筑保温工程施工作业环境与条件，应满足相关标准和施工工艺的要求，节能保温材料严禁在雨雪天气中露天施工。</w:t>
      </w:r>
    </w:p>
    <w:p>
      <w:pPr>
        <w:pStyle w:val="3"/>
        <w:spacing w:line="360" w:lineRule="auto"/>
        <w:jc w:val="center"/>
        <w:rPr>
          <w:rFonts w:ascii="Times New Roman" w:hAnsi="Times New Roman" w:eastAsia="宋体"/>
          <w:color w:val="000000"/>
          <w:sz w:val="30"/>
          <w:szCs w:val="30"/>
        </w:rPr>
      </w:pPr>
      <w:bookmarkStart w:id="9" w:name="_Toc234383198"/>
      <w:r>
        <w:rPr>
          <w:rFonts w:ascii="Times New Roman" w:hAnsi="Times New Roman" w:eastAsia="宋体"/>
          <w:color w:val="000000"/>
          <w:sz w:val="30"/>
          <w:szCs w:val="30"/>
        </w:rPr>
        <w:t>4.2 外墙</w:t>
      </w:r>
      <w:bookmarkEnd w:id="9"/>
    </w:p>
    <w:p>
      <w:pPr>
        <w:spacing w:line="360" w:lineRule="auto"/>
        <w:rPr>
          <w:rFonts w:hint="eastAsia"/>
          <w:sz w:val="24"/>
        </w:rPr>
      </w:pPr>
      <w:r>
        <w:rPr>
          <w:b/>
          <w:bCs/>
          <w:color w:val="000000"/>
          <w:kern w:val="44"/>
          <w:sz w:val="24"/>
        </w:rPr>
        <w:t>4.2.1</w:t>
      </w:r>
      <w:r>
        <w:rPr>
          <w:bCs/>
          <w:color w:val="000000"/>
          <w:kern w:val="44"/>
          <w:sz w:val="24"/>
        </w:rPr>
        <w:t>严寒和寒冷地区农村住房的墙体宜采用保温节能墙体材料，承重外墙宜采用非粘土</w:t>
      </w:r>
      <w:r>
        <w:rPr>
          <w:color w:val="000000"/>
          <w:sz w:val="24"/>
        </w:rPr>
        <w:t>多孔砖或普通</w:t>
      </w:r>
      <w:r>
        <w:rPr>
          <w:color w:val="000000"/>
          <w:spacing w:val="-10"/>
          <w:sz w:val="24"/>
        </w:rPr>
        <w:t>混凝土空心砌块</w:t>
      </w:r>
      <w:r>
        <w:rPr>
          <w:bCs/>
          <w:color w:val="000000"/>
          <w:kern w:val="44"/>
          <w:sz w:val="24"/>
        </w:rPr>
        <w:t>，非承重外墙宜采用非粘土</w:t>
      </w:r>
      <w:r>
        <w:rPr>
          <w:color w:val="000000"/>
          <w:sz w:val="24"/>
        </w:rPr>
        <w:t>空心砖、加气</w:t>
      </w:r>
      <w:r>
        <w:rPr>
          <w:color w:val="000000"/>
          <w:spacing w:val="-10"/>
          <w:sz w:val="24"/>
        </w:rPr>
        <w:t>混凝土空心砌块、</w:t>
      </w:r>
      <w:r>
        <w:rPr>
          <w:color w:val="000000"/>
          <w:sz w:val="24"/>
        </w:rPr>
        <w:t>轻质复合墙板等</w:t>
      </w:r>
      <w:r>
        <w:rPr>
          <w:color w:val="000000"/>
          <w:spacing w:val="-10"/>
          <w:sz w:val="24"/>
        </w:rPr>
        <w:t>，常用</w:t>
      </w:r>
      <w:r>
        <w:rPr>
          <w:rFonts w:hint="eastAsia"/>
          <w:color w:val="000000"/>
          <w:spacing w:val="-10"/>
          <w:sz w:val="24"/>
        </w:rPr>
        <w:t>的</w:t>
      </w:r>
      <w:r>
        <w:rPr>
          <w:color w:val="000000"/>
          <w:spacing w:val="-10"/>
          <w:sz w:val="24"/>
        </w:rPr>
        <w:t>保温节能墙体砌体材料</w:t>
      </w:r>
      <w:r>
        <w:rPr>
          <w:rFonts w:hint="eastAsia"/>
          <w:color w:val="000000"/>
          <w:spacing w:val="-10"/>
          <w:sz w:val="24"/>
        </w:rPr>
        <w:t>可参考</w:t>
      </w:r>
      <w:r>
        <w:rPr>
          <w:color w:val="000000"/>
          <w:spacing w:val="-10"/>
          <w:sz w:val="24"/>
        </w:rPr>
        <w:t>表4.2.</w:t>
      </w:r>
      <w:r>
        <w:rPr>
          <w:rFonts w:hint="eastAsia"/>
          <w:color w:val="000000"/>
          <w:spacing w:val="-10"/>
          <w:sz w:val="24"/>
        </w:rPr>
        <w:t>1选用</w:t>
      </w:r>
      <w:r>
        <w:rPr>
          <w:color w:val="000000"/>
          <w:spacing w:val="-10"/>
          <w:sz w:val="24"/>
        </w:rPr>
        <w:t>。</w:t>
      </w:r>
      <w:r>
        <w:rPr>
          <w:sz w:val="24"/>
        </w:rPr>
        <w:t xml:space="preserve">   </w:t>
      </w:r>
    </w:p>
    <w:p>
      <w:pPr>
        <w:spacing w:line="360" w:lineRule="auto"/>
        <w:jc w:val="center"/>
        <w:rPr>
          <w:rFonts w:hint="eastAsia"/>
          <w:b/>
          <w:szCs w:val="21"/>
        </w:rPr>
      </w:pPr>
      <w:r>
        <w:rPr>
          <w:b/>
          <w:szCs w:val="21"/>
        </w:rPr>
        <w:t>表</w:t>
      </w:r>
      <w:r>
        <w:rPr>
          <w:b/>
          <w:color w:val="000000"/>
          <w:spacing w:val="-10"/>
          <w:szCs w:val="21"/>
        </w:rPr>
        <w:t>4.2.1 保温节能</w:t>
      </w:r>
      <w:r>
        <w:rPr>
          <w:b/>
          <w:szCs w:val="21"/>
        </w:rPr>
        <w:t>墙体</w:t>
      </w:r>
      <w:r>
        <w:rPr>
          <w:b/>
          <w:color w:val="000000"/>
          <w:spacing w:val="-10"/>
          <w:szCs w:val="21"/>
        </w:rPr>
        <w:t>砌体</w:t>
      </w:r>
      <w:r>
        <w:rPr>
          <w:b/>
          <w:szCs w:val="21"/>
        </w:rPr>
        <w:t>材料性能</w:t>
      </w:r>
    </w:p>
    <w:tbl>
      <w:tblPr>
        <w:tblStyle w:val="13"/>
        <w:tblW w:w="8820" w:type="dxa"/>
        <w:tblInd w:w="-72"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3060"/>
        <w:gridCol w:w="900"/>
        <w:gridCol w:w="1110"/>
        <w:gridCol w:w="1138"/>
        <w:gridCol w:w="135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260" w:type="dxa"/>
            <w:vMerge w:val="restart"/>
            <w:noWrap w:val="0"/>
            <w:vAlign w:val="center"/>
          </w:tcPr>
          <w:p>
            <w:pPr>
              <w:spacing w:line="360" w:lineRule="exact"/>
              <w:rPr>
                <w:szCs w:val="21"/>
              </w:rPr>
            </w:pPr>
            <w:r>
              <w:rPr>
                <w:szCs w:val="21"/>
              </w:rPr>
              <w:t>砌体材料</w:t>
            </w:r>
          </w:p>
          <w:p>
            <w:pPr>
              <w:spacing w:line="360" w:lineRule="exact"/>
              <w:rPr>
                <w:szCs w:val="21"/>
              </w:rPr>
            </w:pPr>
            <w:r>
              <w:rPr>
                <w:szCs w:val="21"/>
              </w:rPr>
              <w:t>名称</w:t>
            </w:r>
          </w:p>
        </w:tc>
        <w:tc>
          <w:tcPr>
            <w:tcW w:w="3060" w:type="dxa"/>
            <w:vMerge w:val="restart"/>
            <w:noWrap w:val="0"/>
            <w:vAlign w:val="center"/>
          </w:tcPr>
          <w:p>
            <w:pPr>
              <w:spacing w:line="360" w:lineRule="exact"/>
              <w:jc w:val="center"/>
              <w:rPr>
                <w:szCs w:val="21"/>
              </w:rPr>
            </w:pPr>
            <w:r>
              <w:rPr>
                <w:szCs w:val="21"/>
              </w:rPr>
              <w:t>性能特点</w:t>
            </w:r>
          </w:p>
        </w:tc>
        <w:tc>
          <w:tcPr>
            <w:tcW w:w="900" w:type="dxa"/>
            <w:vMerge w:val="restart"/>
            <w:noWrap w:val="0"/>
            <w:vAlign w:val="center"/>
          </w:tcPr>
          <w:p>
            <w:pPr>
              <w:spacing w:line="360" w:lineRule="exact"/>
              <w:jc w:val="center"/>
              <w:rPr>
                <w:szCs w:val="21"/>
              </w:rPr>
            </w:pPr>
            <w:r>
              <w:rPr>
                <w:szCs w:val="21"/>
              </w:rPr>
              <w:t>用途</w:t>
            </w:r>
          </w:p>
        </w:tc>
        <w:tc>
          <w:tcPr>
            <w:tcW w:w="1110" w:type="dxa"/>
            <w:vMerge w:val="restart"/>
            <w:noWrap w:val="0"/>
            <w:vAlign w:val="center"/>
          </w:tcPr>
          <w:p>
            <w:pPr>
              <w:spacing w:line="360" w:lineRule="exact"/>
              <w:jc w:val="center"/>
              <w:rPr>
                <w:szCs w:val="21"/>
              </w:rPr>
            </w:pPr>
            <w:r>
              <w:rPr>
                <w:szCs w:val="21"/>
              </w:rPr>
              <w:t>主规格</w:t>
            </w:r>
          </w:p>
          <w:p>
            <w:pPr>
              <w:spacing w:line="360" w:lineRule="exact"/>
              <w:jc w:val="center"/>
              <w:rPr>
                <w:szCs w:val="21"/>
              </w:rPr>
            </w:pPr>
            <w:r>
              <w:rPr>
                <w:szCs w:val="21"/>
              </w:rPr>
              <w:t>尺寸</w:t>
            </w:r>
          </w:p>
          <w:p>
            <w:pPr>
              <w:spacing w:line="360" w:lineRule="exact"/>
              <w:jc w:val="center"/>
              <w:rPr>
                <w:szCs w:val="21"/>
              </w:rPr>
            </w:pPr>
            <w:r>
              <w:rPr>
                <w:szCs w:val="21"/>
              </w:rPr>
              <w:t>（mm）</w:t>
            </w:r>
          </w:p>
        </w:tc>
        <w:tc>
          <w:tcPr>
            <w:tcW w:w="2490" w:type="dxa"/>
            <w:gridSpan w:val="2"/>
            <w:noWrap w:val="0"/>
            <w:vAlign w:val="center"/>
          </w:tcPr>
          <w:p>
            <w:pPr>
              <w:spacing w:line="360" w:lineRule="exact"/>
              <w:ind w:firstLine="420" w:firstLineChars="200"/>
              <w:rPr>
                <w:szCs w:val="21"/>
              </w:rPr>
            </w:pPr>
            <w:r>
              <w:rPr>
                <w:szCs w:val="21"/>
              </w:rPr>
              <w:t>主要技术参数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5" w:hRule="atLeast"/>
        </w:trPr>
        <w:tc>
          <w:tcPr>
            <w:tcW w:w="1260" w:type="dxa"/>
            <w:vMerge w:val="continue"/>
            <w:noWrap w:val="0"/>
            <w:vAlign w:val="center"/>
          </w:tcPr>
          <w:p>
            <w:pPr>
              <w:spacing w:line="360" w:lineRule="exact"/>
              <w:rPr>
                <w:szCs w:val="21"/>
              </w:rPr>
            </w:pPr>
          </w:p>
        </w:tc>
        <w:tc>
          <w:tcPr>
            <w:tcW w:w="3060" w:type="dxa"/>
            <w:vMerge w:val="continue"/>
            <w:noWrap w:val="0"/>
            <w:vAlign w:val="center"/>
          </w:tcPr>
          <w:p>
            <w:pPr>
              <w:spacing w:line="360" w:lineRule="exact"/>
              <w:ind w:firstLine="420" w:firstLineChars="200"/>
              <w:rPr>
                <w:szCs w:val="21"/>
              </w:rPr>
            </w:pPr>
          </w:p>
        </w:tc>
        <w:tc>
          <w:tcPr>
            <w:tcW w:w="900" w:type="dxa"/>
            <w:vMerge w:val="continue"/>
            <w:noWrap w:val="0"/>
            <w:vAlign w:val="center"/>
          </w:tcPr>
          <w:p>
            <w:pPr>
              <w:spacing w:line="360" w:lineRule="exact"/>
              <w:ind w:firstLine="840" w:firstLineChars="400"/>
              <w:rPr>
                <w:szCs w:val="21"/>
              </w:rPr>
            </w:pPr>
          </w:p>
        </w:tc>
        <w:tc>
          <w:tcPr>
            <w:tcW w:w="1110" w:type="dxa"/>
            <w:vMerge w:val="continue"/>
            <w:noWrap w:val="0"/>
            <w:vAlign w:val="center"/>
          </w:tcPr>
          <w:p>
            <w:pPr>
              <w:spacing w:line="360" w:lineRule="exact"/>
              <w:rPr>
                <w:szCs w:val="21"/>
              </w:rPr>
            </w:pPr>
          </w:p>
        </w:tc>
        <w:tc>
          <w:tcPr>
            <w:tcW w:w="1138" w:type="dxa"/>
            <w:noWrap w:val="0"/>
            <w:vAlign w:val="center"/>
          </w:tcPr>
          <w:p>
            <w:pPr>
              <w:adjustRightInd w:val="0"/>
              <w:snapToGrid w:val="0"/>
              <w:spacing w:line="360" w:lineRule="exact"/>
              <w:jc w:val="center"/>
              <w:rPr>
                <w:color w:val="000000"/>
                <w:szCs w:val="21"/>
              </w:rPr>
            </w:pPr>
            <w:r>
              <w:rPr>
                <w:szCs w:val="21"/>
              </w:rPr>
              <w:t>干密度</w:t>
            </w:r>
            <w:r>
              <w:rPr>
                <w:color w:val="000000"/>
                <w:position w:val="-12"/>
                <w:szCs w:val="21"/>
              </w:rPr>
              <w:object>
                <v:shape id="_x0000_i1035" o:spt="75" type="#_x0000_t75" style="height:18pt;width:15pt;" o:ole="t" filled="f" o:preferrelative="t" stroked="f" coordsize="21600,21600">
                  <v:path/>
                  <v:fill on="f" alignshape="1" focussize="0,0"/>
                  <v:stroke on="f"/>
                  <v:imagedata r:id="rId25" grayscale="f" bilevel="f" o:title=""/>
                  <o:lock v:ext="edit" aspectratio="t"/>
                  <w10:wrap type="none"/>
                  <w10:anchorlock/>
                </v:shape>
                <o:OLEObject Type="Embed" ProgID="Equation.3" ShapeID="_x0000_i1035" DrawAspect="Content" ObjectID="_1468075735" r:id="rId28">
                  <o:LockedField>false</o:LockedField>
                </o:OLEObject>
              </w:object>
            </w:r>
          </w:p>
          <w:p>
            <w:pPr>
              <w:spacing w:line="360" w:lineRule="exact"/>
              <w:rPr>
                <w:szCs w:val="21"/>
              </w:rPr>
            </w:pPr>
            <w:r>
              <w:rPr>
                <w:color w:val="000000"/>
                <w:szCs w:val="21"/>
              </w:rPr>
              <w:t>（kg/m</w:t>
            </w:r>
            <w:r>
              <w:rPr>
                <w:color w:val="000000"/>
                <w:szCs w:val="21"/>
                <w:vertAlign w:val="superscript"/>
              </w:rPr>
              <w:t>3</w:t>
            </w:r>
            <w:r>
              <w:rPr>
                <w:color w:val="000000"/>
                <w:szCs w:val="21"/>
              </w:rPr>
              <w:t>）</w:t>
            </w:r>
          </w:p>
        </w:tc>
        <w:tc>
          <w:tcPr>
            <w:tcW w:w="1352" w:type="dxa"/>
            <w:noWrap w:val="0"/>
            <w:vAlign w:val="center"/>
          </w:tcPr>
          <w:p>
            <w:pPr>
              <w:spacing w:line="360" w:lineRule="exact"/>
              <w:jc w:val="center"/>
              <w:rPr>
                <w:color w:val="000000"/>
                <w:szCs w:val="21"/>
              </w:rPr>
            </w:pPr>
            <w:r>
              <w:rPr>
                <w:szCs w:val="21"/>
              </w:rPr>
              <w:t>当量导热系数</w:t>
            </w:r>
            <w:r>
              <w:rPr>
                <w:color w:val="000000"/>
                <w:position w:val="-6"/>
                <w:szCs w:val="21"/>
              </w:rPr>
              <w:object>
                <v:shape id="_x0000_i1036" o:spt="75" type="#_x0000_t75" style="height:13.95pt;width:11pt;" o:ole="t" filled="f" o:preferrelative="t" stroked="f" coordsize="21600,21600">
                  <v:path/>
                  <v:fill on="f" alignshape="1" focussize="0,0"/>
                  <v:stroke on="f"/>
                  <v:imagedata r:id="rId27" grayscale="f" bilevel="f" o:title=""/>
                  <o:lock v:ext="edit" aspectratio="t"/>
                  <w10:wrap type="none"/>
                  <w10:anchorlock/>
                </v:shape>
                <o:OLEObject Type="Embed" ProgID="Equation.3" ShapeID="_x0000_i1036" DrawAspect="Content" ObjectID="_1468075736" r:id="rId29">
                  <o:LockedField>false</o:LockedField>
                </o:OLEObject>
              </w:object>
            </w:r>
          </w:p>
          <w:p>
            <w:pPr>
              <w:spacing w:line="360" w:lineRule="exact"/>
              <w:rPr>
                <w:szCs w:val="21"/>
              </w:rPr>
            </w:pPr>
            <w:r>
              <w:rPr>
                <w:color w:val="000000"/>
                <w:szCs w:val="21"/>
              </w:rPr>
              <w:t>（</w:t>
            </w:r>
            <w:r>
              <w:rPr>
                <w:rFonts w:hint="eastAsia"/>
                <w:color w:val="000000"/>
                <w:szCs w:val="21"/>
              </w:rPr>
              <w:t>W</w:t>
            </w:r>
            <w:r>
              <w:rPr>
                <w:color w:val="000000"/>
                <w:szCs w:val="21"/>
              </w:rPr>
              <w:t>/ m·</w:t>
            </w:r>
            <w:r>
              <w:rPr>
                <w:rFonts w:hint="eastAsia"/>
                <w:color w:val="000000"/>
                <w:szCs w:val="21"/>
              </w:rPr>
              <w:t>K</w:t>
            </w:r>
            <w:r>
              <w:rPr>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260" w:type="dxa"/>
            <w:noWrap w:val="0"/>
            <w:vAlign w:val="top"/>
          </w:tcPr>
          <w:p>
            <w:pPr>
              <w:spacing w:line="360" w:lineRule="exact"/>
              <w:rPr>
                <w:szCs w:val="21"/>
              </w:rPr>
            </w:pPr>
            <w:r>
              <w:rPr>
                <w:szCs w:val="21"/>
              </w:rPr>
              <w:pict>
                <v:shape id="_x0000_s1026" o:spid="_x0000_s1026" o:spt="75" type="#_x0000_t75" style="position:absolute;left:0pt;margin-left:3.85pt;margin-top:37.15pt;height:46.5pt;width:54.75pt;mso-wrap-distance-left:9pt;mso-wrap-distance-right:9pt;z-index:-251654144;mso-width-relative:page;mso-height-relative:page;" o:ole="t" filled="f" o:preferrelative="t" stroked="f" coordsize="21600,21600" wrapcoords="21592 -2 0 0 0 21600 21592 21602 8 21602 21600 21600 21600 0 8 -2 21592 -2">
                  <v:path/>
                  <v:fill on="f" alignshape="1" focussize="0,0"/>
                  <v:stroke on="f"/>
                  <v:imagedata r:id="rId31" grayscale="f" bilevel="f" o:title=""/>
                  <o:lock v:ext="edit" aspectratio="t"/>
                  <w10:wrap type="tight"/>
                </v:shape>
                <o:OLEObject Type="Embed" ProgID="PBrush" ShapeID="_x0000_s1026" DrawAspect="Content" ObjectID="_1468075737" r:id="rId30">
                  <o:LockedField>false</o:LockedField>
                </o:OLEObject>
              </w:pict>
            </w:r>
            <w:r>
              <w:rPr>
                <w:szCs w:val="21"/>
              </w:rPr>
              <w:t>烧结非粘土多孔砖</w:t>
            </w:r>
          </w:p>
          <w:p>
            <w:pPr>
              <w:spacing w:line="360" w:lineRule="exact"/>
              <w:rPr>
                <w:szCs w:val="21"/>
              </w:rPr>
            </w:pPr>
          </w:p>
        </w:tc>
        <w:tc>
          <w:tcPr>
            <w:tcW w:w="3060" w:type="dxa"/>
            <w:noWrap w:val="0"/>
            <w:vAlign w:val="center"/>
          </w:tcPr>
          <w:p>
            <w:pPr>
              <w:spacing w:line="360" w:lineRule="exact"/>
              <w:rPr>
                <w:szCs w:val="21"/>
              </w:rPr>
            </w:pPr>
            <w:r>
              <w:rPr>
                <w:szCs w:val="21"/>
              </w:rPr>
              <w:t>以页岩、煤矸石、粉煤灰等为主要原料，经焙烧而成</w:t>
            </w:r>
            <w:r>
              <w:rPr>
                <w:rFonts w:hint="eastAsia"/>
                <w:szCs w:val="21"/>
              </w:rPr>
              <w:t>的砖，</w:t>
            </w:r>
            <w:r>
              <w:rPr>
                <w:szCs w:val="21"/>
              </w:rPr>
              <w:t>空洞率≥15%，孔尺寸小而数量多，相对于实心砖，减少了原料消耗，减轻建筑墙体自重，增强了保温隔热性能及抗震性能</w:t>
            </w:r>
          </w:p>
        </w:tc>
        <w:tc>
          <w:tcPr>
            <w:tcW w:w="900" w:type="dxa"/>
            <w:noWrap w:val="0"/>
            <w:vAlign w:val="center"/>
          </w:tcPr>
          <w:p>
            <w:pPr>
              <w:spacing w:line="360" w:lineRule="exact"/>
              <w:rPr>
                <w:szCs w:val="21"/>
              </w:rPr>
            </w:pPr>
            <w:r>
              <w:rPr>
                <w:szCs w:val="21"/>
              </w:rPr>
              <w:t>可做承重墙，砌筑时以竖孔方向使用</w:t>
            </w:r>
          </w:p>
        </w:tc>
        <w:tc>
          <w:tcPr>
            <w:tcW w:w="1110" w:type="dxa"/>
            <w:noWrap w:val="0"/>
            <w:vAlign w:val="center"/>
          </w:tcPr>
          <w:p>
            <w:pPr>
              <w:spacing w:line="360" w:lineRule="exact"/>
              <w:rPr>
                <w:szCs w:val="21"/>
              </w:rPr>
            </w:pPr>
            <w:r>
              <w:rPr>
                <w:szCs w:val="21"/>
              </w:rPr>
              <w:t>24×115 ×90</w:t>
            </w:r>
          </w:p>
        </w:tc>
        <w:tc>
          <w:tcPr>
            <w:tcW w:w="1138" w:type="dxa"/>
            <w:noWrap w:val="0"/>
            <w:vAlign w:val="center"/>
          </w:tcPr>
          <w:p>
            <w:pPr>
              <w:spacing w:line="360" w:lineRule="exact"/>
              <w:rPr>
                <w:szCs w:val="21"/>
              </w:rPr>
            </w:pPr>
            <w:r>
              <w:rPr>
                <w:szCs w:val="21"/>
              </w:rPr>
              <w:t>1100-1300</w:t>
            </w:r>
          </w:p>
        </w:tc>
        <w:tc>
          <w:tcPr>
            <w:tcW w:w="1352" w:type="dxa"/>
            <w:noWrap w:val="0"/>
            <w:vAlign w:val="center"/>
          </w:tcPr>
          <w:p>
            <w:pPr>
              <w:spacing w:line="360" w:lineRule="exact"/>
              <w:rPr>
                <w:szCs w:val="21"/>
              </w:rPr>
            </w:pPr>
            <w:r>
              <w:rPr>
                <w:szCs w:val="21"/>
              </w:rPr>
              <w:t>0.51-0.682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260" w:type="dxa"/>
            <w:noWrap w:val="0"/>
            <w:vAlign w:val="top"/>
          </w:tcPr>
          <w:p>
            <w:pPr>
              <w:spacing w:line="360" w:lineRule="exact"/>
              <w:jc w:val="center"/>
              <w:rPr>
                <w:szCs w:val="21"/>
              </w:rPr>
            </w:pPr>
            <w:r>
              <w:rPr>
                <w:szCs w:val="21"/>
              </w:rPr>
              <w:t>烧结非粘土空心砖</w:t>
            </w:r>
          </w:p>
          <w:p>
            <w:pPr>
              <w:spacing w:line="360" w:lineRule="exact"/>
              <w:rPr>
                <w:rFonts w:hint="eastAsia"/>
                <w:szCs w:val="21"/>
              </w:rPr>
            </w:pPr>
            <w:r>
              <w:rPr>
                <w:szCs w:val="21"/>
              </w:rPr>
              <w:pict>
                <v:shape id="_x0000_s1027" o:spid="_x0000_s1027" o:spt="75" type="#_x0000_t75" style="position:absolute;left:0pt;margin-left:-2.15pt;margin-top:19.3pt;height:42.75pt;width:54.75pt;mso-wrap-distance-left:9pt;mso-wrap-distance-right:9pt;z-index:251659264;mso-width-relative:page;mso-height-relative:page;" o:ole="t" filled="f" o:preferrelative="t" stroked="f" coordsize="21600,21600" wrapcoords="21592 -2 0 0 0 21600 21592 21602 8 21602 21600 21600 21600 0 8 -2 21592 -2">
                  <v:path/>
                  <v:fill on="f" alignshape="1" focussize="0,0"/>
                  <v:stroke on="f"/>
                  <v:imagedata r:id="rId33" grayscale="f" bilevel="f" o:title=""/>
                  <o:lock v:ext="edit" aspectratio="t"/>
                  <w10:wrap type="tight"/>
                </v:shape>
                <o:OLEObject Type="Embed" ProgID="PBrush" ShapeID="_x0000_s1027" DrawAspect="Content" ObjectID="_1468075738" r:id="rId32">
                  <o:LockedField>false</o:LockedField>
                </o:OLEObject>
              </w:pict>
            </w:r>
          </w:p>
        </w:tc>
        <w:tc>
          <w:tcPr>
            <w:tcW w:w="3060" w:type="dxa"/>
            <w:noWrap w:val="0"/>
            <w:vAlign w:val="center"/>
          </w:tcPr>
          <w:p>
            <w:pPr>
              <w:spacing w:line="360" w:lineRule="exact"/>
              <w:rPr>
                <w:szCs w:val="21"/>
              </w:rPr>
            </w:pPr>
            <w:r>
              <w:rPr>
                <w:szCs w:val="21"/>
              </w:rPr>
              <w:t>以页岩</w:t>
            </w:r>
            <w:r>
              <w:rPr>
                <w:color w:val="000000"/>
                <w:szCs w:val="21"/>
              </w:rPr>
              <w:t>、煤矸石、</w:t>
            </w:r>
            <w:r>
              <w:rPr>
                <w:szCs w:val="21"/>
              </w:rPr>
              <w:t>粉煤灰等为主要原料，经焙烧而成的</w:t>
            </w:r>
            <w:r>
              <w:rPr>
                <w:rFonts w:hint="eastAsia"/>
                <w:szCs w:val="21"/>
              </w:rPr>
              <w:t>砖，</w:t>
            </w:r>
            <w:r>
              <w:rPr>
                <w:szCs w:val="21"/>
              </w:rPr>
              <w:t xml:space="preserve">空洞率≥35%，孔尺寸大而数量少，孔洞采用矩形条孔或其他孔型，且平行于大面和条面 </w:t>
            </w:r>
          </w:p>
        </w:tc>
        <w:tc>
          <w:tcPr>
            <w:tcW w:w="900" w:type="dxa"/>
            <w:noWrap w:val="0"/>
            <w:vAlign w:val="center"/>
          </w:tcPr>
          <w:p>
            <w:pPr>
              <w:spacing w:line="360" w:lineRule="exact"/>
              <w:rPr>
                <w:szCs w:val="21"/>
              </w:rPr>
            </w:pPr>
            <w:r>
              <w:rPr>
                <w:szCs w:val="21"/>
              </w:rPr>
              <w:t>可做非承重的填充墙体</w:t>
            </w:r>
          </w:p>
        </w:tc>
        <w:tc>
          <w:tcPr>
            <w:tcW w:w="1110" w:type="dxa"/>
            <w:noWrap w:val="0"/>
            <w:vAlign w:val="center"/>
          </w:tcPr>
          <w:p>
            <w:pPr>
              <w:spacing w:line="360" w:lineRule="exact"/>
              <w:rPr>
                <w:szCs w:val="21"/>
              </w:rPr>
            </w:pPr>
            <w:r>
              <w:rPr>
                <w:szCs w:val="21"/>
              </w:rPr>
              <w:t xml:space="preserve">240×115 ×90 </w:t>
            </w:r>
          </w:p>
        </w:tc>
        <w:tc>
          <w:tcPr>
            <w:tcW w:w="1138" w:type="dxa"/>
            <w:noWrap w:val="0"/>
            <w:vAlign w:val="center"/>
          </w:tcPr>
          <w:p>
            <w:pPr>
              <w:spacing w:line="360" w:lineRule="exact"/>
              <w:rPr>
                <w:szCs w:val="21"/>
              </w:rPr>
            </w:pPr>
            <w:r>
              <w:rPr>
                <w:szCs w:val="21"/>
              </w:rPr>
              <w:t>800-1100</w:t>
            </w:r>
          </w:p>
        </w:tc>
        <w:tc>
          <w:tcPr>
            <w:tcW w:w="1352" w:type="dxa"/>
            <w:noWrap w:val="0"/>
            <w:vAlign w:val="center"/>
          </w:tcPr>
          <w:p>
            <w:pPr>
              <w:spacing w:line="360" w:lineRule="exact"/>
              <w:rPr>
                <w:szCs w:val="21"/>
              </w:rPr>
            </w:pPr>
            <w:r>
              <w:rPr>
                <w:szCs w:val="21"/>
              </w:rPr>
              <w:t>0.51-0.682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23" w:hRule="atLeast"/>
        </w:trPr>
        <w:tc>
          <w:tcPr>
            <w:tcW w:w="1260" w:type="dxa"/>
            <w:noWrap w:val="0"/>
            <w:vAlign w:val="top"/>
          </w:tcPr>
          <w:p>
            <w:pPr>
              <w:adjustRightInd w:val="0"/>
              <w:snapToGrid w:val="0"/>
              <w:spacing w:line="360" w:lineRule="exact"/>
              <w:jc w:val="left"/>
              <w:rPr>
                <w:szCs w:val="21"/>
              </w:rPr>
            </w:pPr>
            <w:r>
              <w:pict>
                <v:shape id="_x0000_s1028" o:spid="_x0000_s1028" o:spt="75" type="#_x0000_t75" style="position:absolute;left:0pt;margin-left:-5.15pt;margin-top:57.4pt;height:39pt;width:54.75pt;mso-wrap-distance-left:9pt;mso-wrap-distance-right:9pt;z-index:251660288;mso-width-relative:page;mso-height-relative:page;" o:ole="t" filled="f" o:preferrelative="t" stroked="f" coordsize="21600,21600" wrapcoords="21592 -2 0 0 0 21599 21592 21601 8 21601 21600 21599 21600 0 8 -2 21592 -2">
                  <v:path/>
                  <v:fill on="f" alignshape="1" focussize="0,0"/>
                  <v:stroke on="f"/>
                  <v:imagedata r:id="rId35" grayscale="f" bilevel="f" o:title=""/>
                  <o:lock v:ext="edit" aspectratio="t"/>
                  <w10:wrap type="tight"/>
                </v:shape>
                <o:OLEObject Type="Embed" ProgID="PBrush" ShapeID="_x0000_s1028" DrawAspect="Content" ObjectID="_1468075739" r:id="rId34">
                  <o:LockedField>false</o:LockedField>
                </o:OLEObject>
              </w:pict>
            </w:r>
            <w:r>
              <w:rPr>
                <w:szCs w:val="21"/>
              </w:rPr>
              <w:t>普通混凝土小型空心砌块</w:t>
            </w:r>
          </w:p>
        </w:tc>
        <w:tc>
          <w:tcPr>
            <w:tcW w:w="3060" w:type="dxa"/>
            <w:noWrap w:val="0"/>
            <w:vAlign w:val="top"/>
          </w:tcPr>
          <w:p>
            <w:pPr>
              <w:spacing w:line="360" w:lineRule="exact"/>
              <w:rPr>
                <w:szCs w:val="21"/>
              </w:rPr>
            </w:pPr>
            <w:r>
              <w:rPr>
                <w:szCs w:val="21"/>
              </w:rPr>
              <w:t>以水泥为胶结料，以砂石、碎石或卵石、重矿渣等为粗骨料，掺加适量的掺合料，外加剂等，用水搅拌而成。</w:t>
            </w:r>
          </w:p>
        </w:tc>
        <w:tc>
          <w:tcPr>
            <w:tcW w:w="900" w:type="dxa"/>
            <w:noWrap w:val="0"/>
            <w:vAlign w:val="top"/>
          </w:tcPr>
          <w:p>
            <w:pPr>
              <w:spacing w:line="360" w:lineRule="exact"/>
              <w:rPr>
                <w:szCs w:val="21"/>
              </w:rPr>
            </w:pPr>
            <w:r>
              <w:rPr>
                <w:szCs w:val="21"/>
              </w:rPr>
              <w:t>承重墙或非承重墙及</w:t>
            </w:r>
            <w:r>
              <w:rPr>
                <w:rFonts w:hint="eastAsia"/>
                <w:szCs w:val="21"/>
              </w:rPr>
              <w:t>围</w:t>
            </w:r>
            <w:r>
              <w:rPr>
                <w:szCs w:val="21"/>
              </w:rPr>
              <w:t>护墙</w:t>
            </w:r>
          </w:p>
        </w:tc>
        <w:tc>
          <w:tcPr>
            <w:tcW w:w="1110" w:type="dxa"/>
            <w:noWrap w:val="0"/>
            <w:vAlign w:val="center"/>
          </w:tcPr>
          <w:p>
            <w:pPr>
              <w:spacing w:line="360" w:lineRule="exact"/>
              <w:jc w:val="center"/>
              <w:rPr>
                <w:szCs w:val="21"/>
              </w:rPr>
            </w:pPr>
            <w:r>
              <w:rPr>
                <w:szCs w:val="21"/>
              </w:rPr>
              <w:t>390×190×190</w:t>
            </w:r>
          </w:p>
        </w:tc>
        <w:tc>
          <w:tcPr>
            <w:tcW w:w="1138" w:type="dxa"/>
            <w:noWrap w:val="0"/>
            <w:vAlign w:val="center"/>
          </w:tcPr>
          <w:p>
            <w:pPr>
              <w:spacing w:line="360" w:lineRule="exact"/>
              <w:rPr>
                <w:szCs w:val="21"/>
              </w:rPr>
            </w:pPr>
            <w:r>
              <w:rPr>
                <w:szCs w:val="21"/>
              </w:rPr>
              <w:t>2100</w:t>
            </w:r>
          </w:p>
        </w:tc>
        <w:tc>
          <w:tcPr>
            <w:tcW w:w="1352" w:type="dxa"/>
            <w:noWrap w:val="0"/>
            <w:vAlign w:val="center"/>
          </w:tcPr>
          <w:p>
            <w:pPr>
              <w:spacing w:line="360" w:lineRule="exact"/>
              <w:rPr>
                <w:rFonts w:hint="eastAsia"/>
                <w:szCs w:val="21"/>
              </w:rPr>
            </w:pPr>
            <w:r>
              <w:rPr>
                <w:szCs w:val="21"/>
              </w:rPr>
              <w:t>1.12（单排孔）；</w:t>
            </w:r>
          </w:p>
          <w:p>
            <w:pPr>
              <w:spacing w:line="360" w:lineRule="exact"/>
              <w:rPr>
                <w:rFonts w:hint="eastAsia"/>
                <w:szCs w:val="21"/>
              </w:rPr>
            </w:pPr>
            <w:r>
              <w:rPr>
                <w:szCs w:val="21"/>
              </w:rPr>
              <w:t>0.</w:t>
            </w:r>
            <w:r>
              <w:rPr>
                <w:rFonts w:hint="eastAsia"/>
                <w:szCs w:val="21"/>
              </w:rPr>
              <w:t>86</w:t>
            </w:r>
            <w:r>
              <w:rPr>
                <w:szCs w:val="21"/>
              </w:rPr>
              <w:t>-0.</w:t>
            </w:r>
            <w:r>
              <w:rPr>
                <w:rFonts w:hint="eastAsia"/>
                <w:szCs w:val="21"/>
              </w:rPr>
              <w:t>91</w:t>
            </w:r>
            <w:r>
              <w:rPr>
                <w:szCs w:val="21"/>
              </w:rPr>
              <w:t>（</w:t>
            </w:r>
            <w:r>
              <w:rPr>
                <w:rFonts w:hint="eastAsia"/>
                <w:szCs w:val="21"/>
              </w:rPr>
              <w:t>双</w:t>
            </w:r>
            <w:r>
              <w:rPr>
                <w:szCs w:val="21"/>
              </w:rPr>
              <w:t>排孔）</w:t>
            </w:r>
            <w:r>
              <w:rPr>
                <w:rFonts w:hint="eastAsia"/>
                <w:szCs w:val="21"/>
              </w:rPr>
              <w:t>；</w:t>
            </w:r>
          </w:p>
          <w:p>
            <w:pPr>
              <w:spacing w:line="360" w:lineRule="exact"/>
              <w:rPr>
                <w:szCs w:val="21"/>
              </w:rPr>
            </w:pPr>
            <w:r>
              <w:rPr>
                <w:szCs w:val="21"/>
              </w:rPr>
              <w:t>0.62-0.65（三排孔）</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260" w:type="dxa"/>
            <w:noWrap w:val="0"/>
            <w:vAlign w:val="top"/>
          </w:tcPr>
          <w:p>
            <w:pPr>
              <w:spacing w:line="360" w:lineRule="exact"/>
              <w:rPr>
                <w:rFonts w:hint="eastAsia"/>
                <w:szCs w:val="21"/>
              </w:rPr>
            </w:pPr>
            <w:r>
              <w:rPr>
                <w:szCs w:val="21"/>
              </w:rPr>
              <w:t>加气混凝土砌块</w:t>
            </w:r>
            <w:r>
              <w:pict>
                <v:shape id="_x0000_s1029" o:spid="_x0000_s1029" o:spt="75" type="#_x0000_t75" style="position:absolute;left:0pt;margin-left:3.85pt;margin-top:4.4pt;height:42pt;width:54.75pt;mso-wrap-distance-bottom:0pt;mso-wrap-distance-left:9pt;mso-wrap-distance-right:9pt;mso-wrap-distance-top:0pt;z-index:251661312;mso-width-relative:page;mso-height-relative:page;" o:ole="t" filled="f" o:preferrelative="t" stroked="f" coordsize="21600,21600">
                  <v:path/>
                  <v:fill on="f" alignshape="1" focussize="0,0"/>
                  <v:stroke on="f"/>
                  <v:imagedata r:id="rId37" grayscale="f" bilevel="f" o:title=""/>
                  <o:lock v:ext="edit" aspectratio="t"/>
                  <w10:wrap type="square"/>
                </v:shape>
                <o:OLEObject Type="Embed" ProgID="PBrush" ShapeID="_x0000_s1029" DrawAspect="Content" ObjectID="_1468075740" r:id="rId36">
                  <o:LockedField>false</o:LockedField>
                </o:OLEObject>
              </w:pict>
            </w:r>
          </w:p>
        </w:tc>
        <w:tc>
          <w:tcPr>
            <w:tcW w:w="3060" w:type="dxa"/>
            <w:noWrap w:val="0"/>
            <w:vAlign w:val="top"/>
          </w:tcPr>
          <w:p>
            <w:pPr>
              <w:spacing w:line="360" w:lineRule="exact"/>
              <w:rPr>
                <w:szCs w:val="21"/>
              </w:rPr>
            </w:pPr>
            <w:r>
              <w:rPr>
                <w:rFonts w:hint="eastAsia"/>
                <w:szCs w:val="21"/>
              </w:rPr>
              <w:t>与</w:t>
            </w:r>
            <w:r>
              <w:rPr>
                <w:color w:val="000000"/>
                <w:szCs w:val="21"/>
              </w:rPr>
              <w:t>一般混凝土砌块</w:t>
            </w:r>
            <w:r>
              <w:rPr>
                <w:rFonts w:hint="eastAsia"/>
                <w:color w:val="000000"/>
                <w:szCs w:val="21"/>
              </w:rPr>
              <w:t>比</w:t>
            </w:r>
            <w:r>
              <w:rPr>
                <w:color w:val="000000"/>
                <w:szCs w:val="21"/>
              </w:rPr>
              <w:t>较，具有大量的微孔结构，质量轻，强度高。保温性能好，本身可以做保温材料，并且可加工性好。</w:t>
            </w:r>
          </w:p>
        </w:tc>
        <w:tc>
          <w:tcPr>
            <w:tcW w:w="900" w:type="dxa"/>
            <w:noWrap w:val="0"/>
            <w:vAlign w:val="top"/>
          </w:tcPr>
          <w:p>
            <w:pPr>
              <w:spacing w:line="360" w:lineRule="exact"/>
              <w:rPr>
                <w:szCs w:val="21"/>
              </w:rPr>
            </w:pPr>
            <w:r>
              <w:rPr>
                <w:szCs w:val="21"/>
              </w:rPr>
              <w:t>可做非承重墙及围护墙</w:t>
            </w:r>
          </w:p>
        </w:tc>
        <w:tc>
          <w:tcPr>
            <w:tcW w:w="1110" w:type="dxa"/>
            <w:noWrap w:val="0"/>
            <w:vAlign w:val="center"/>
          </w:tcPr>
          <w:p>
            <w:pPr>
              <w:spacing w:line="360" w:lineRule="exact"/>
              <w:jc w:val="center"/>
              <w:rPr>
                <w:szCs w:val="21"/>
              </w:rPr>
            </w:pPr>
            <w:r>
              <w:rPr>
                <w:szCs w:val="21"/>
              </w:rPr>
              <w:t>600×200×200</w:t>
            </w:r>
          </w:p>
        </w:tc>
        <w:tc>
          <w:tcPr>
            <w:tcW w:w="1138" w:type="dxa"/>
            <w:noWrap w:val="0"/>
            <w:vAlign w:val="center"/>
          </w:tcPr>
          <w:p>
            <w:pPr>
              <w:spacing w:line="360" w:lineRule="exact"/>
              <w:rPr>
                <w:szCs w:val="21"/>
              </w:rPr>
            </w:pPr>
            <w:r>
              <w:rPr>
                <w:szCs w:val="21"/>
              </w:rPr>
              <w:t>500-700</w:t>
            </w:r>
          </w:p>
        </w:tc>
        <w:tc>
          <w:tcPr>
            <w:tcW w:w="1352" w:type="dxa"/>
            <w:noWrap w:val="0"/>
            <w:vAlign w:val="center"/>
          </w:tcPr>
          <w:p>
            <w:pPr>
              <w:spacing w:line="360" w:lineRule="exact"/>
              <w:rPr>
                <w:szCs w:val="21"/>
              </w:rPr>
            </w:pPr>
            <w:r>
              <w:rPr>
                <w:szCs w:val="21"/>
              </w:rPr>
              <w:t>0.14-0.31</w:t>
            </w:r>
          </w:p>
        </w:tc>
      </w:tr>
    </w:tbl>
    <w:p>
      <w:pPr>
        <w:spacing w:line="360" w:lineRule="auto"/>
        <w:rPr>
          <w:rFonts w:hint="eastAsia"/>
          <w:color w:val="000000"/>
          <w:sz w:val="24"/>
        </w:rPr>
      </w:pPr>
      <w:r>
        <w:rPr>
          <w:b/>
          <w:color w:val="000000"/>
          <w:sz w:val="24"/>
        </w:rPr>
        <w:t>4</w:t>
      </w:r>
      <w:r>
        <w:rPr>
          <w:b/>
          <w:bCs/>
          <w:color w:val="000000"/>
          <w:kern w:val="44"/>
          <w:sz w:val="24"/>
        </w:rPr>
        <w:t>.2.2</w:t>
      </w:r>
      <w:r>
        <w:rPr>
          <w:bCs/>
          <w:color w:val="000000"/>
          <w:kern w:val="44"/>
          <w:sz w:val="24"/>
        </w:rPr>
        <w:t>严寒和寒冷地区</w:t>
      </w:r>
      <w:r>
        <w:rPr>
          <w:color w:val="000000"/>
          <w:sz w:val="24"/>
        </w:rPr>
        <w:t>农村住房外墙保温宜根据所处的气候区和当地资源状况，选择合适的产品，如模塑聚苯乙烯泡沫塑料板</w:t>
      </w:r>
      <w:r>
        <w:rPr>
          <w:color w:val="000000"/>
          <w:szCs w:val="21"/>
        </w:rPr>
        <w:t>、</w:t>
      </w:r>
      <w:r>
        <w:rPr>
          <w:color w:val="000000"/>
          <w:sz w:val="24"/>
        </w:rPr>
        <w:t>草砖、草板等。严寒和寒冷地区外墙保温常见构造形式和保温材料厚度选用</w:t>
      </w:r>
      <w:r>
        <w:rPr>
          <w:rFonts w:hint="eastAsia"/>
          <w:color w:val="000000"/>
          <w:sz w:val="24"/>
        </w:rPr>
        <w:t>参</w:t>
      </w:r>
      <w:r>
        <w:rPr>
          <w:color w:val="000000"/>
          <w:sz w:val="24"/>
        </w:rPr>
        <w:t>见表4.2.2。</w:t>
      </w:r>
    </w:p>
    <w:p>
      <w:pPr>
        <w:spacing w:line="360" w:lineRule="auto"/>
        <w:ind w:firstLine="1655" w:firstLineChars="785"/>
        <w:rPr>
          <w:rFonts w:hint="eastAsia"/>
          <w:b/>
          <w:color w:val="000000"/>
          <w:szCs w:val="21"/>
        </w:rPr>
      </w:pPr>
      <w:r>
        <w:rPr>
          <w:b/>
          <w:color w:val="000000"/>
          <w:szCs w:val="21"/>
        </w:rPr>
        <w:t>表4.2.2 农村住房外墙保温</w:t>
      </w:r>
      <w:r>
        <w:rPr>
          <w:rFonts w:hint="eastAsia"/>
          <w:b/>
          <w:color w:val="000000"/>
          <w:szCs w:val="21"/>
        </w:rPr>
        <w:t>常见</w:t>
      </w:r>
      <w:r>
        <w:rPr>
          <w:b/>
          <w:color w:val="000000"/>
          <w:szCs w:val="21"/>
        </w:rPr>
        <w:t>构造形式和保温材料厚度选用</w:t>
      </w:r>
    </w:p>
    <w:tbl>
      <w:tblPr>
        <w:tblStyle w:val="13"/>
        <w:tblW w:w="928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58"/>
        <w:gridCol w:w="910"/>
        <w:gridCol w:w="2340"/>
        <w:gridCol w:w="1980"/>
        <w:gridCol w:w="900"/>
        <w:gridCol w:w="900"/>
        <w:gridCol w:w="900"/>
        <w:gridCol w:w="90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458" w:type="dxa"/>
            <w:vMerge w:val="restart"/>
            <w:noWrap w:val="0"/>
            <w:vAlign w:val="center"/>
          </w:tcPr>
          <w:p>
            <w:pPr>
              <w:spacing w:line="360" w:lineRule="exact"/>
              <w:jc w:val="center"/>
              <w:rPr>
                <w:szCs w:val="21"/>
              </w:rPr>
            </w:pPr>
            <w:r>
              <w:rPr>
                <w:szCs w:val="21"/>
              </w:rPr>
              <w:t>序号</w:t>
            </w:r>
          </w:p>
        </w:tc>
        <w:tc>
          <w:tcPr>
            <w:tcW w:w="910" w:type="dxa"/>
            <w:vMerge w:val="restart"/>
            <w:noWrap w:val="0"/>
            <w:vAlign w:val="center"/>
          </w:tcPr>
          <w:p>
            <w:pPr>
              <w:spacing w:line="360" w:lineRule="exact"/>
              <w:ind w:firstLine="210" w:firstLineChars="100"/>
              <w:jc w:val="center"/>
              <w:rPr>
                <w:szCs w:val="21"/>
              </w:rPr>
            </w:pPr>
            <w:r>
              <w:rPr>
                <w:szCs w:val="21"/>
              </w:rPr>
              <w:t>名称</w:t>
            </w:r>
          </w:p>
        </w:tc>
        <w:tc>
          <w:tcPr>
            <w:tcW w:w="2340" w:type="dxa"/>
            <w:vMerge w:val="restart"/>
            <w:noWrap w:val="0"/>
            <w:vAlign w:val="center"/>
          </w:tcPr>
          <w:p>
            <w:pPr>
              <w:spacing w:line="360" w:lineRule="exact"/>
              <w:ind w:firstLine="210" w:firstLineChars="100"/>
              <w:jc w:val="center"/>
              <w:rPr>
                <w:szCs w:val="21"/>
              </w:rPr>
            </w:pPr>
            <w:r>
              <w:rPr>
                <w:szCs w:val="21"/>
              </w:rPr>
              <w:t>构造简图</w:t>
            </w:r>
          </w:p>
        </w:tc>
        <w:tc>
          <w:tcPr>
            <w:tcW w:w="1980" w:type="dxa"/>
            <w:vMerge w:val="restart"/>
            <w:noWrap w:val="0"/>
            <w:vAlign w:val="center"/>
          </w:tcPr>
          <w:p>
            <w:pPr>
              <w:spacing w:line="360" w:lineRule="exact"/>
              <w:jc w:val="center"/>
              <w:rPr>
                <w:szCs w:val="21"/>
              </w:rPr>
            </w:pPr>
            <w:r>
              <w:rPr>
                <w:szCs w:val="21"/>
              </w:rPr>
              <w:t>构造层次</w:t>
            </w:r>
          </w:p>
        </w:tc>
        <w:tc>
          <w:tcPr>
            <w:tcW w:w="3600" w:type="dxa"/>
            <w:gridSpan w:val="4"/>
            <w:noWrap w:val="0"/>
            <w:vAlign w:val="top"/>
          </w:tcPr>
          <w:p>
            <w:pPr>
              <w:spacing w:line="360" w:lineRule="exact"/>
              <w:ind w:firstLine="420" w:firstLineChars="200"/>
              <w:rPr>
                <w:color w:val="000000"/>
                <w:szCs w:val="21"/>
              </w:rPr>
            </w:pPr>
            <w:r>
              <w:rPr>
                <w:color w:val="000000"/>
                <w:szCs w:val="21"/>
              </w:rPr>
              <w:t>保温材料厚度参考值（mm）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58" w:type="dxa"/>
            <w:vMerge w:val="continue"/>
            <w:noWrap w:val="0"/>
            <w:vAlign w:val="top"/>
          </w:tcPr>
          <w:p>
            <w:pPr>
              <w:spacing w:line="360" w:lineRule="exact"/>
              <w:rPr>
                <w:szCs w:val="21"/>
              </w:rPr>
            </w:pPr>
          </w:p>
        </w:tc>
        <w:tc>
          <w:tcPr>
            <w:tcW w:w="910" w:type="dxa"/>
            <w:vMerge w:val="continue"/>
            <w:noWrap w:val="0"/>
            <w:vAlign w:val="top"/>
          </w:tcPr>
          <w:p>
            <w:pPr>
              <w:spacing w:line="360" w:lineRule="exact"/>
              <w:ind w:firstLine="210" w:firstLineChars="100"/>
              <w:rPr>
                <w:szCs w:val="21"/>
              </w:rPr>
            </w:pPr>
          </w:p>
        </w:tc>
        <w:tc>
          <w:tcPr>
            <w:tcW w:w="2340" w:type="dxa"/>
            <w:vMerge w:val="continue"/>
            <w:noWrap w:val="0"/>
            <w:vAlign w:val="top"/>
          </w:tcPr>
          <w:p>
            <w:pPr>
              <w:spacing w:line="360" w:lineRule="exact"/>
              <w:ind w:firstLine="420" w:firstLineChars="200"/>
              <w:rPr>
                <w:szCs w:val="21"/>
              </w:rPr>
            </w:pPr>
          </w:p>
        </w:tc>
        <w:tc>
          <w:tcPr>
            <w:tcW w:w="1980" w:type="dxa"/>
            <w:vMerge w:val="continue"/>
            <w:noWrap w:val="0"/>
            <w:vAlign w:val="top"/>
          </w:tcPr>
          <w:p>
            <w:pPr>
              <w:spacing w:line="360" w:lineRule="exact"/>
              <w:rPr>
                <w:szCs w:val="21"/>
              </w:rPr>
            </w:pPr>
          </w:p>
        </w:tc>
        <w:tc>
          <w:tcPr>
            <w:tcW w:w="900" w:type="dxa"/>
            <w:noWrap w:val="0"/>
            <w:vAlign w:val="center"/>
          </w:tcPr>
          <w:p>
            <w:pPr>
              <w:spacing w:line="360" w:lineRule="exact"/>
              <w:ind w:firstLine="210" w:firstLineChars="100"/>
              <w:jc w:val="center"/>
              <w:rPr>
                <w:color w:val="000000"/>
                <w:szCs w:val="21"/>
              </w:rPr>
            </w:pPr>
            <w:r>
              <w:rPr>
                <w:color w:val="000000"/>
                <w:szCs w:val="21"/>
              </w:rPr>
              <w:t>严寒</w:t>
            </w:r>
          </w:p>
          <w:p>
            <w:pPr>
              <w:spacing w:line="360" w:lineRule="exact"/>
              <w:jc w:val="center"/>
              <w:rPr>
                <w:color w:val="000000"/>
                <w:szCs w:val="21"/>
              </w:rPr>
            </w:pPr>
            <w:r>
              <w:rPr>
                <w:color w:val="000000"/>
                <w:szCs w:val="21"/>
              </w:rPr>
              <w:t>（A）区</w:t>
            </w:r>
          </w:p>
        </w:tc>
        <w:tc>
          <w:tcPr>
            <w:tcW w:w="900" w:type="dxa"/>
            <w:noWrap w:val="0"/>
            <w:vAlign w:val="center"/>
          </w:tcPr>
          <w:p>
            <w:pPr>
              <w:spacing w:line="360" w:lineRule="exact"/>
              <w:jc w:val="center"/>
              <w:rPr>
                <w:color w:val="000000"/>
                <w:szCs w:val="21"/>
              </w:rPr>
            </w:pPr>
            <w:r>
              <w:rPr>
                <w:color w:val="000000"/>
                <w:szCs w:val="21"/>
              </w:rPr>
              <w:t>严寒（B）区</w:t>
            </w:r>
          </w:p>
        </w:tc>
        <w:tc>
          <w:tcPr>
            <w:tcW w:w="900" w:type="dxa"/>
            <w:noWrap w:val="0"/>
            <w:vAlign w:val="center"/>
          </w:tcPr>
          <w:p>
            <w:pPr>
              <w:spacing w:line="360" w:lineRule="exact"/>
              <w:jc w:val="center"/>
              <w:rPr>
                <w:color w:val="000000"/>
                <w:szCs w:val="21"/>
              </w:rPr>
            </w:pPr>
            <w:r>
              <w:rPr>
                <w:color w:val="000000"/>
                <w:szCs w:val="21"/>
              </w:rPr>
              <w:t>严寒（C）区</w:t>
            </w:r>
          </w:p>
        </w:tc>
        <w:tc>
          <w:tcPr>
            <w:tcW w:w="900" w:type="dxa"/>
            <w:noWrap w:val="0"/>
            <w:vAlign w:val="center"/>
          </w:tcPr>
          <w:p>
            <w:pPr>
              <w:spacing w:line="360" w:lineRule="exact"/>
              <w:jc w:val="center"/>
              <w:rPr>
                <w:color w:val="000000"/>
                <w:szCs w:val="21"/>
              </w:rPr>
            </w:pPr>
            <w:r>
              <w:rPr>
                <w:color w:val="000000"/>
                <w:szCs w:val="21"/>
              </w:rPr>
              <w:t>寒冷</w:t>
            </w:r>
          </w:p>
          <w:p>
            <w:pPr>
              <w:spacing w:line="360" w:lineRule="exact"/>
              <w:jc w:val="center"/>
              <w:rPr>
                <w:color w:val="000000"/>
                <w:szCs w:val="21"/>
              </w:rPr>
            </w:pPr>
            <w:r>
              <w:rPr>
                <w:color w:val="000000"/>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0" w:hRule="atLeast"/>
        </w:trPr>
        <w:tc>
          <w:tcPr>
            <w:tcW w:w="458" w:type="dxa"/>
            <w:noWrap w:val="0"/>
            <w:vAlign w:val="center"/>
          </w:tcPr>
          <w:p>
            <w:pPr>
              <w:spacing w:line="360" w:lineRule="auto"/>
              <w:jc w:val="center"/>
              <w:rPr>
                <w:color w:val="000000"/>
                <w:szCs w:val="21"/>
              </w:rPr>
            </w:pPr>
            <w:r>
              <w:rPr>
                <w:color w:val="000000"/>
                <w:szCs w:val="21"/>
              </w:rPr>
              <w:t>1</w:t>
            </w:r>
          </w:p>
        </w:tc>
        <w:tc>
          <w:tcPr>
            <w:tcW w:w="910" w:type="dxa"/>
            <w:noWrap w:val="0"/>
            <w:vAlign w:val="center"/>
          </w:tcPr>
          <w:p>
            <w:pPr>
              <w:spacing w:line="360" w:lineRule="exact"/>
              <w:rPr>
                <w:color w:val="000000"/>
                <w:szCs w:val="21"/>
              </w:rPr>
            </w:pPr>
            <w:r>
              <w:rPr>
                <w:color w:val="000000"/>
                <w:szCs w:val="21"/>
              </w:rPr>
              <w:t>多孔砖墙EPS板外保温</w:t>
            </w:r>
          </w:p>
        </w:tc>
        <w:tc>
          <w:tcPr>
            <w:tcW w:w="2340" w:type="dxa"/>
            <w:noWrap w:val="0"/>
            <w:vAlign w:val="center"/>
          </w:tcPr>
          <w:p>
            <w:pPr>
              <w:spacing w:line="360" w:lineRule="auto"/>
              <w:jc w:val="center"/>
              <w:rPr>
                <w:color w:val="000000"/>
              </w:rPr>
            </w:pPr>
            <w:r>
              <w:object>
                <v:shape id="_x0000_i1037" o:spt="75" type="#_x0000_t75" style="height:98.25pt;width:99.75pt;" o:ole="t" filled="f" stroked="f" coordsize="21600,21600">
                  <v:path/>
                  <v:fill on="f" focussize="0,0"/>
                  <v:stroke on="f"/>
                  <v:imagedata r:id="rId39" o:title=""/>
                  <o:lock v:ext="edit" aspectratio="t"/>
                  <w10:wrap type="none"/>
                  <w10:anchorlock/>
                </v:shape>
                <o:OLEObject Type="Embed" ProgID="PBrush" ShapeID="_x0000_i1037" DrawAspect="Content" ObjectID="_1468075741" r:id="rId38">
                  <o:LockedField>false</o:LockedField>
                </o:OLEObject>
              </w:object>
            </w:r>
          </w:p>
        </w:tc>
        <w:tc>
          <w:tcPr>
            <w:tcW w:w="1980" w:type="dxa"/>
            <w:noWrap w:val="0"/>
            <w:vAlign w:val="center"/>
          </w:tcPr>
          <w:p>
            <w:pPr>
              <w:widowControl/>
              <w:spacing w:line="360" w:lineRule="exact"/>
              <w:rPr>
                <w:color w:val="000000"/>
                <w:szCs w:val="21"/>
              </w:rPr>
            </w:pPr>
            <w:r>
              <w:rPr>
                <w:color w:val="000000"/>
                <w:szCs w:val="21"/>
              </w:rPr>
              <w:t>1- 20厚混合砂浆</w:t>
            </w:r>
          </w:p>
          <w:p>
            <w:pPr>
              <w:spacing w:line="360" w:lineRule="exact"/>
              <w:rPr>
                <w:color w:val="000000"/>
                <w:szCs w:val="21"/>
              </w:rPr>
            </w:pPr>
            <w:r>
              <w:rPr>
                <w:color w:val="000000"/>
                <w:szCs w:val="21"/>
              </w:rPr>
              <w:t>2- 240厚多孔砖墙</w:t>
            </w:r>
          </w:p>
          <w:p>
            <w:pPr>
              <w:spacing w:line="360" w:lineRule="exact"/>
              <w:rPr>
                <w:color w:val="000000"/>
                <w:szCs w:val="21"/>
              </w:rPr>
            </w:pPr>
            <w:r>
              <w:rPr>
                <w:color w:val="000000"/>
                <w:szCs w:val="21"/>
              </w:rPr>
              <w:t>3- 水泥砂浆找平层</w:t>
            </w:r>
          </w:p>
          <w:p>
            <w:pPr>
              <w:spacing w:line="360" w:lineRule="exact"/>
              <w:rPr>
                <w:color w:val="000000"/>
                <w:szCs w:val="21"/>
              </w:rPr>
            </w:pPr>
            <w:r>
              <w:rPr>
                <w:color w:val="000000"/>
                <w:szCs w:val="21"/>
              </w:rPr>
              <w:t>4- 胶粘剂</w:t>
            </w:r>
          </w:p>
          <w:p>
            <w:pPr>
              <w:spacing w:line="360" w:lineRule="exact"/>
              <w:rPr>
                <w:color w:val="000000"/>
                <w:szCs w:val="21"/>
              </w:rPr>
            </w:pPr>
            <w:r>
              <w:rPr>
                <w:color w:val="000000"/>
                <w:szCs w:val="21"/>
              </w:rPr>
              <w:t>5- EPS板</w:t>
            </w:r>
          </w:p>
          <w:p>
            <w:pPr>
              <w:spacing w:line="360" w:lineRule="exact"/>
              <w:rPr>
                <w:color w:val="000000"/>
                <w:szCs w:val="21"/>
              </w:rPr>
            </w:pPr>
            <w:r>
              <w:rPr>
                <w:color w:val="000000"/>
                <w:szCs w:val="21"/>
              </w:rPr>
              <w:t>6- 5厚抗裂砂浆耐碱玻纤网格布</w:t>
            </w:r>
          </w:p>
          <w:p>
            <w:pPr>
              <w:spacing w:line="360" w:lineRule="exact"/>
              <w:rPr>
                <w:color w:val="000000"/>
                <w:szCs w:val="21"/>
              </w:rPr>
            </w:pPr>
            <w:r>
              <w:rPr>
                <w:color w:val="000000"/>
                <w:szCs w:val="21"/>
              </w:rPr>
              <w:t>7-饰面层</w:t>
            </w:r>
          </w:p>
        </w:tc>
        <w:tc>
          <w:tcPr>
            <w:tcW w:w="900" w:type="dxa"/>
            <w:noWrap w:val="0"/>
            <w:vAlign w:val="center"/>
          </w:tcPr>
          <w:p>
            <w:pPr>
              <w:spacing w:line="360" w:lineRule="auto"/>
              <w:rPr>
                <w:color w:val="000000"/>
                <w:szCs w:val="21"/>
              </w:rPr>
            </w:pPr>
            <w:r>
              <w:rPr>
                <w:color w:val="000000"/>
                <w:szCs w:val="21"/>
              </w:rPr>
              <w:t>85-100</w:t>
            </w:r>
          </w:p>
        </w:tc>
        <w:tc>
          <w:tcPr>
            <w:tcW w:w="900" w:type="dxa"/>
            <w:noWrap w:val="0"/>
            <w:vAlign w:val="center"/>
          </w:tcPr>
          <w:p>
            <w:pPr>
              <w:spacing w:line="360" w:lineRule="auto"/>
              <w:jc w:val="center"/>
              <w:rPr>
                <w:color w:val="000000"/>
                <w:szCs w:val="21"/>
              </w:rPr>
            </w:pPr>
            <w:r>
              <w:rPr>
                <w:color w:val="000000"/>
                <w:szCs w:val="21"/>
              </w:rPr>
              <w:t>75-80</w:t>
            </w:r>
          </w:p>
        </w:tc>
        <w:tc>
          <w:tcPr>
            <w:tcW w:w="900" w:type="dxa"/>
            <w:noWrap w:val="0"/>
            <w:vAlign w:val="center"/>
          </w:tcPr>
          <w:p>
            <w:pPr>
              <w:spacing w:line="360" w:lineRule="auto"/>
              <w:jc w:val="center"/>
              <w:rPr>
                <w:color w:val="000000"/>
                <w:szCs w:val="21"/>
              </w:rPr>
            </w:pPr>
            <w:r>
              <w:rPr>
                <w:color w:val="000000"/>
                <w:szCs w:val="21"/>
              </w:rPr>
              <w:t>65-70</w:t>
            </w:r>
          </w:p>
        </w:tc>
        <w:tc>
          <w:tcPr>
            <w:tcW w:w="900" w:type="dxa"/>
            <w:noWrap w:val="0"/>
            <w:vAlign w:val="center"/>
          </w:tcPr>
          <w:p>
            <w:pPr>
              <w:spacing w:line="360" w:lineRule="auto"/>
              <w:jc w:val="center"/>
              <w:rPr>
                <w:color w:val="000000"/>
                <w:szCs w:val="21"/>
              </w:rPr>
            </w:pPr>
            <w:r>
              <w:rPr>
                <w:color w:val="000000"/>
                <w:szCs w:val="21"/>
              </w:rPr>
              <w:t>50-60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81" w:hRule="atLeast"/>
        </w:trPr>
        <w:tc>
          <w:tcPr>
            <w:tcW w:w="458" w:type="dxa"/>
            <w:noWrap w:val="0"/>
            <w:vAlign w:val="center"/>
          </w:tcPr>
          <w:p>
            <w:pPr>
              <w:spacing w:line="360" w:lineRule="auto"/>
              <w:jc w:val="center"/>
              <w:rPr>
                <w:color w:val="000000"/>
                <w:szCs w:val="21"/>
              </w:rPr>
            </w:pPr>
            <w:r>
              <w:rPr>
                <w:color w:val="000000"/>
                <w:szCs w:val="21"/>
              </w:rPr>
              <w:t>2</w:t>
            </w:r>
          </w:p>
        </w:tc>
        <w:tc>
          <w:tcPr>
            <w:tcW w:w="910" w:type="dxa"/>
            <w:noWrap w:val="0"/>
            <w:vAlign w:val="center"/>
          </w:tcPr>
          <w:p>
            <w:pPr>
              <w:spacing w:line="360" w:lineRule="exact"/>
              <w:rPr>
                <w:color w:val="000000"/>
                <w:szCs w:val="21"/>
              </w:rPr>
            </w:pPr>
            <w:r>
              <w:rPr>
                <w:color w:val="000000"/>
                <w:szCs w:val="21"/>
              </w:rPr>
              <w:t>混凝土空心砌块EPS板外保温</w:t>
            </w:r>
          </w:p>
        </w:tc>
        <w:tc>
          <w:tcPr>
            <w:tcW w:w="2340" w:type="dxa"/>
            <w:noWrap w:val="0"/>
            <w:vAlign w:val="center"/>
          </w:tcPr>
          <w:p>
            <w:pPr>
              <w:spacing w:line="360" w:lineRule="auto"/>
              <w:rPr>
                <w:color w:val="000000"/>
              </w:rPr>
            </w:pPr>
            <w:r>
              <w:object>
                <v:shape id="_x0000_i1038" o:spt="75" type="#_x0000_t75" style="height:99.15pt;width:106.15pt;" o:ole="t" filled="f" stroked="f" coordsize="21600,21600">
                  <v:path/>
                  <v:fill on="f" focussize="0,0"/>
                  <v:stroke on="f"/>
                  <v:imagedata r:id="rId41" o:title=""/>
                  <o:lock v:ext="edit" aspectratio="t"/>
                  <w10:wrap type="none"/>
                  <w10:anchorlock/>
                </v:shape>
                <o:OLEObject Type="Embed" ProgID="PBrush" ShapeID="_x0000_i1038" DrawAspect="Content" ObjectID="_1468075742" r:id="rId40">
                  <o:LockedField>false</o:LockedField>
                </o:OLEObject>
              </w:object>
            </w:r>
          </w:p>
        </w:tc>
        <w:tc>
          <w:tcPr>
            <w:tcW w:w="1980" w:type="dxa"/>
            <w:noWrap w:val="0"/>
            <w:vAlign w:val="center"/>
          </w:tcPr>
          <w:p>
            <w:pPr>
              <w:adjustRightInd w:val="0"/>
              <w:snapToGrid w:val="0"/>
              <w:spacing w:line="360" w:lineRule="exact"/>
              <w:rPr>
                <w:color w:val="000000"/>
                <w:szCs w:val="21"/>
              </w:rPr>
            </w:pPr>
            <w:r>
              <w:rPr>
                <w:color w:val="000000"/>
                <w:szCs w:val="21"/>
              </w:rPr>
              <w:t>1- 20厚混合砂浆</w:t>
            </w:r>
          </w:p>
          <w:p>
            <w:pPr>
              <w:adjustRightInd w:val="0"/>
              <w:snapToGrid w:val="0"/>
              <w:spacing w:line="360" w:lineRule="exact"/>
              <w:rPr>
                <w:color w:val="000000"/>
                <w:szCs w:val="21"/>
              </w:rPr>
            </w:pPr>
            <w:r>
              <w:rPr>
                <w:color w:val="000000"/>
                <w:szCs w:val="21"/>
              </w:rPr>
              <w:t>2-190厚混凝土空心砌块</w:t>
            </w:r>
          </w:p>
          <w:p>
            <w:pPr>
              <w:spacing w:line="360" w:lineRule="exact"/>
              <w:rPr>
                <w:color w:val="000000"/>
                <w:szCs w:val="21"/>
              </w:rPr>
            </w:pPr>
            <w:r>
              <w:rPr>
                <w:color w:val="000000"/>
                <w:szCs w:val="21"/>
              </w:rPr>
              <w:t>3-水泥砂浆找平层</w:t>
            </w:r>
          </w:p>
          <w:p>
            <w:pPr>
              <w:spacing w:line="360" w:lineRule="exact"/>
              <w:rPr>
                <w:color w:val="000000"/>
                <w:szCs w:val="21"/>
              </w:rPr>
            </w:pPr>
            <w:r>
              <w:rPr>
                <w:color w:val="000000"/>
                <w:szCs w:val="21"/>
              </w:rPr>
              <w:t>4-胶粘剂</w:t>
            </w:r>
          </w:p>
          <w:p>
            <w:pPr>
              <w:spacing w:line="360" w:lineRule="exact"/>
              <w:rPr>
                <w:color w:val="000000"/>
                <w:szCs w:val="21"/>
                <w:highlight w:val="yellow"/>
              </w:rPr>
            </w:pPr>
            <w:r>
              <w:rPr>
                <w:color w:val="000000"/>
                <w:szCs w:val="21"/>
              </w:rPr>
              <w:t>5- EPS板</w:t>
            </w:r>
          </w:p>
          <w:p>
            <w:pPr>
              <w:spacing w:line="360" w:lineRule="exact"/>
              <w:rPr>
                <w:color w:val="000000"/>
                <w:szCs w:val="21"/>
              </w:rPr>
            </w:pPr>
            <w:r>
              <w:rPr>
                <w:color w:val="000000"/>
                <w:szCs w:val="21"/>
              </w:rPr>
              <w:t>6-5厚抗裂砂浆耐碱玻纤网格布</w:t>
            </w:r>
          </w:p>
          <w:p>
            <w:pPr>
              <w:spacing w:line="360" w:lineRule="exact"/>
              <w:rPr>
                <w:color w:val="000000"/>
                <w:szCs w:val="21"/>
              </w:rPr>
            </w:pPr>
            <w:r>
              <w:rPr>
                <w:color w:val="000000"/>
                <w:szCs w:val="21"/>
              </w:rPr>
              <w:t>7-饰面层</w:t>
            </w:r>
          </w:p>
        </w:tc>
        <w:tc>
          <w:tcPr>
            <w:tcW w:w="900" w:type="dxa"/>
            <w:noWrap w:val="0"/>
            <w:vAlign w:val="center"/>
          </w:tcPr>
          <w:p>
            <w:pPr>
              <w:spacing w:line="360" w:lineRule="auto"/>
              <w:rPr>
                <w:color w:val="000000"/>
                <w:szCs w:val="21"/>
              </w:rPr>
            </w:pPr>
            <w:r>
              <w:rPr>
                <w:color w:val="000000"/>
                <w:szCs w:val="21"/>
              </w:rPr>
              <w:t>90-100</w:t>
            </w:r>
          </w:p>
        </w:tc>
        <w:tc>
          <w:tcPr>
            <w:tcW w:w="900" w:type="dxa"/>
            <w:noWrap w:val="0"/>
            <w:vAlign w:val="center"/>
          </w:tcPr>
          <w:p>
            <w:pPr>
              <w:widowControl/>
              <w:spacing w:line="360" w:lineRule="auto"/>
              <w:rPr>
                <w:color w:val="000000"/>
                <w:szCs w:val="21"/>
              </w:rPr>
            </w:pPr>
          </w:p>
          <w:p>
            <w:pPr>
              <w:widowControl/>
              <w:spacing w:line="360" w:lineRule="auto"/>
              <w:rPr>
                <w:color w:val="000000"/>
                <w:szCs w:val="21"/>
              </w:rPr>
            </w:pPr>
            <w:r>
              <w:rPr>
                <w:color w:val="000000"/>
                <w:szCs w:val="21"/>
              </w:rPr>
              <w:t>80-90</w:t>
            </w:r>
          </w:p>
          <w:p>
            <w:pPr>
              <w:spacing w:line="360" w:lineRule="auto"/>
              <w:ind w:left="26276"/>
              <w:rPr>
                <w:color w:val="000000"/>
                <w:szCs w:val="21"/>
              </w:rPr>
            </w:pPr>
          </w:p>
        </w:tc>
        <w:tc>
          <w:tcPr>
            <w:tcW w:w="900" w:type="dxa"/>
            <w:noWrap w:val="0"/>
            <w:vAlign w:val="center"/>
          </w:tcPr>
          <w:p>
            <w:pPr>
              <w:spacing w:line="360" w:lineRule="auto"/>
              <w:rPr>
                <w:color w:val="000000"/>
                <w:szCs w:val="21"/>
              </w:rPr>
            </w:pPr>
            <w:r>
              <w:rPr>
                <w:color w:val="000000"/>
                <w:szCs w:val="21"/>
              </w:rPr>
              <w:t>70-80</w:t>
            </w:r>
          </w:p>
        </w:tc>
        <w:tc>
          <w:tcPr>
            <w:tcW w:w="900" w:type="dxa"/>
            <w:noWrap w:val="0"/>
            <w:vAlign w:val="center"/>
          </w:tcPr>
          <w:p>
            <w:pPr>
              <w:spacing w:line="360" w:lineRule="auto"/>
              <w:rPr>
                <w:color w:val="000000"/>
                <w:szCs w:val="21"/>
              </w:rPr>
            </w:pPr>
            <w:r>
              <w:rPr>
                <w:color w:val="000000"/>
                <w:szCs w:val="21"/>
              </w:rPr>
              <w:t>55-65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55" w:hRule="atLeast"/>
        </w:trPr>
        <w:tc>
          <w:tcPr>
            <w:tcW w:w="458" w:type="dxa"/>
            <w:noWrap w:val="0"/>
            <w:vAlign w:val="center"/>
          </w:tcPr>
          <w:p>
            <w:pPr>
              <w:spacing w:line="360" w:lineRule="auto"/>
              <w:jc w:val="center"/>
              <w:rPr>
                <w:color w:val="000000"/>
                <w:szCs w:val="21"/>
              </w:rPr>
            </w:pPr>
            <w:r>
              <w:rPr>
                <w:color w:val="000000"/>
                <w:szCs w:val="21"/>
              </w:rPr>
              <w:t>3</w:t>
            </w:r>
          </w:p>
        </w:tc>
        <w:tc>
          <w:tcPr>
            <w:tcW w:w="910" w:type="dxa"/>
            <w:noWrap w:val="0"/>
            <w:vAlign w:val="center"/>
          </w:tcPr>
          <w:p>
            <w:pPr>
              <w:spacing w:line="360" w:lineRule="exact"/>
              <w:rPr>
                <w:color w:val="000000"/>
                <w:szCs w:val="21"/>
              </w:rPr>
            </w:pPr>
            <w:r>
              <w:rPr>
                <w:color w:val="000000"/>
                <w:szCs w:val="21"/>
              </w:rPr>
              <w:t>混凝土空心砌块EPS板夹芯保温</w:t>
            </w:r>
          </w:p>
        </w:tc>
        <w:tc>
          <w:tcPr>
            <w:tcW w:w="2340" w:type="dxa"/>
            <w:noWrap w:val="0"/>
            <w:vAlign w:val="center"/>
          </w:tcPr>
          <w:p>
            <w:pPr>
              <w:spacing w:line="360" w:lineRule="auto"/>
              <w:rPr>
                <w:color w:val="000000"/>
              </w:rPr>
            </w:pPr>
            <w:r>
              <w:object>
                <v:shape id="_x0000_i1039" o:spt="75" type="#_x0000_t75" style="height:91.95pt;width:102.75pt;" o:ole="t" filled="f" stroked="f" coordsize="21600,21600">
                  <v:path/>
                  <v:fill on="f" focussize="0,0"/>
                  <v:stroke on="f"/>
                  <v:imagedata r:id="rId43" o:title=""/>
                  <o:lock v:ext="edit" aspectratio="t"/>
                  <w10:wrap type="none"/>
                  <w10:anchorlock/>
                </v:shape>
                <o:OLEObject Type="Embed" ProgID="PBrush" ShapeID="_x0000_i1039" DrawAspect="Content" ObjectID="_1468075743" r:id="rId42">
                  <o:LockedField>false</o:LockedField>
                </o:OLEObject>
              </w:object>
            </w:r>
          </w:p>
        </w:tc>
        <w:tc>
          <w:tcPr>
            <w:tcW w:w="1980" w:type="dxa"/>
            <w:noWrap w:val="0"/>
            <w:vAlign w:val="center"/>
          </w:tcPr>
          <w:p>
            <w:pPr>
              <w:widowControl/>
              <w:numPr>
                <w:ilvl w:val="0"/>
                <w:numId w:val="1"/>
              </w:numPr>
              <w:spacing w:line="360" w:lineRule="exact"/>
              <w:jc w:val="left"/>
              <w:rPr>
                <w:color w:val="000000"/>
                <w:szCs w:val="21"/>
              </w:rPr>
            </w:pPr>
            <w:r>
              <w:rPr>
                <w:color w:val="000000"/>
                <w:szCs w:val="21"/>
              </w:rPr>
              <w:t>20厚混合砂浆</w:t>
            </w:r>
          </w:p>
          <w:p>
            <w:pPr>
              <w:widowControl/>
              <w:numPr>
                <w:ilvl w:val="0"/>
                <w:numId w:val="1"/>
              </w:numPr>
              <w:spacing w:line="360" w:lineRule="exact"/>
              <w:jc w:val="left"/>
              <w:rPr>
                <w:color w:val="000000"/>
                <w:szCs w:val="21"/>
              </w:rPr>
            </w:pPr>
            <w:r>
              <w:rPr>
                <w:color w:val="000000"/>
                <w:szCs w:val="21"/>
              </w:rPr>
              <w:t>190厚混凝土空心砌块</w:t>
            </w:r>
          </w:p>
          <w:p>
            <w:pPr>
              <w:widowControl/>
              <w:numPr>
                <w:ilvl w:val="0"/>
                <w:numId w:val="1"/>
              </w:numPr>
              <w:spacing w:line="360" w:lineRule="exact"/>
              <w:jc w:val="left"/>
              <w:rPr>
                <w:color w:val="000000"/>
                <w:szCs w:val="21"/>
              </w:rPr>
            </w:pPr>
            <w:r>
              <w:rPr>
                <w:color w:val="000000"/>
                <w:szCs w:val="21"/>
              </w:rPr>
              <w:t>胶粘剂</w:t>
            </w:r>
          </w:p>
          <w:p>
            <w:pPr>
              <w:widowControl/>
              <w:numPr>
                <w:ilvl w:val="0"/>
                <w:numId w:val="1"/>
              </w:numPr>
              <w:spacing w:line="360" w:lineRule="exact"/>
              <w:jc w:val="left"/>
              <w:rPr>
                <w:color w:val="000000"/>
                <w:szCs w:val="21"/>
              </w:rPr>
            </w:pPr>
            <w:r>
              <w:rPr>
                <w:color w:val="000000"/>
                <w:szCs w:val="21"/>
              </w:rPr>
              <w:t>EPS板</w:t>
            </w:r>
          </w:p>
          <w:p>
            <w:pPr>
              <w:widowControl/>
              <w:numPr>
                <w:ilvl w:val="0"/>
                <w:numId w:val="1"/>
              </w:numPr>
              <w:spacing w:line="360" w:lineRule="exact"/>
              <w:jc w:val="left"/>
              <w:rPr>
                <w:color w:val="000000"/>
                <w:szCs w:val="21"/>
              </w:rPr>
            </w:pPr>
            <w:r>
              <w:rPr>
                <w:color w:val="000000"/>
                <w:szCs w:val="21"/>
              </w:rPr>
              <w:t>90厚外砌块</w:t>
            </w:r>
          </w:p>
          <w:p>
            <w:pPr>
              <w:adjustRightInd w:val="0"/>
              <w:snapToGrid w:val="0"/>
              <w:spacing w:line="360" w:lineRule="exact"/>
              <w:rPr>
                <w:color w:val="000000"/>
                <w:szCs w:val="21"/>
              </w:rPr>
            </w:pPr>
            <w:r>
              <w:rPr>
                <w:color w:val="000000"/>
                <w:szCs w:val="21"/>
              </w:rPr>
              <w:t xml:space="preserve">6- </w:t>
            </w:r>
            <w:r>
              <w:rPr>
                <w:rFonts w:hint="eastAsia"/>
                <w:color w:val="000000"/>
                <w:szCs w:val="21"/>
              </w:rPr>
              <w:t xml:space="preserve"> </w:t>
            </w:r>
            <w:r>
              <w:rPr>
                <w:color w:val="000000"/>
                <w:szCs w:val="21"/>
              </w:rPr>
              <w:t>饰面层</w:t>
            </w:r>
          </w:p>
        </w:tc>
        <w:tc>
          <w:tcPr>
            <w:tcW w:w="900" w:type="dxa"/>
            <w:noWrap w:val="0"/>
            <w:vAlign w:val="center"/>
          </w:tcPr>
          <w:p>
            <w:pPr>
              <w:spacing w:line="360" w:lineRule="auto"/>
              <w:rPr>
                <w:color w:val="000000"/>
                <w:szCs w:val="21"/>
              </w:rPr>
            </w:pPr>
            <w:r>
              <w:rPr>
                <w:color w:val="000000"/>
                <w:szCs w:val="21"/>
              </w:rPr>
              <w:t>85-100</w:t>
            </w:r>
          </w:p>
        </w:tc>
        <w:tc>
          <w:tcPr>
            <w:tcW w:w="900" w:type="dxa"/>
            <w:noWrap w:val="0"/>
            <w:vAlign w:val="center"/>
          </w:tcPr>
          <w:p>
            <w:pPr>
              <w:widowControl/>
              <w:spacing w:line="360" w:lineRule="auto"/>
              <w:rPr>
                <w:color w:val="000000"/>
                <w:szCs w:val="21"/>
              </w:rPr>
            </w:pPr>
          </w:p>
          <w:p>
            <w:pPr>
              <w:widowControl/>
              <w:spacing w:line="360" w:lineRule="auto"/>
              <w:rPr>
                <w:color w:val="000000"/>
                <w:szCs w:val="21"/>
              </w:rPr>
            </w:pPr>
            <w:r>
              <w:rPr>
                <w:color w:val="000000"/>
                <w:szCs w:val="21"/>
              </w:rPr>
              <w:t>70-80</w:t>
            </w:r>
          </w:p>
          <w:p>
            <w:pPr>
              <w:spacing w:line="360" w:lineRule="auto"/>
              <w:ind w:left="26276"/>
              <w:rPr>
                <w:color w:val="000000"/>
                <w:szCs w:val="21"/>
              </w:rPr>
            </w:pPr>
          </w:p>
        </w:tc>
        <w:tc>
          <w:tcPr>
            <w:tcW w:w="900" w:type="dxa"/>
            <w:noWrap w:val="0"/>
            <w:vAlign w:val="center"/>
          </w:tcPr>
          <w:p>
            <w:pPr>
              <w:spacing w:line="360" w:lineRule="auto"/>
              <w:rPr>
                <w:color w:val="000000"/>
                <w:szCs w:val="21"/>
              </w:rPr>
            </w:pPr>
            <w:r>
              <w:rPr>
                <w:color w:val="000000"/>
                <w:szCs w:val="21"/>
              </w:rPr>
              <w:t>60-70</w:t>
            </w:r>
          </w:p>
        </w:tc>
        <w:tc>
          <w:tcPr>
            <w:tcW w:w="900" w:type="dxa"/>
            <w:noWrap w:val="0"/>
            <w:vAlign w:val="center"/>
          </w:tcPr>
          <w:p>
            <w:pPr>
              <w:spacing w:line="360" w:lineRule="auto"/>
              <w:rPr>
                <w:color w:val="000000"/>
                <w:szCs w:val="21"/>
              </w:rPr>
            </w:pPr>
            <w:r>
              <w:rPr>
                <w:color w:val="000000"/>
                <w:szCs w:val="21"/>
              </w:rPr>
              <w:t>50-60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28" w:hRule="atLeast"/>
        </w:trPr>
        <w:tc>
          <w:tcPr>
            <w:tcW w:w="458" w:type="dxa"/>
            <w:vMerge w:val="restart"/>
            <w:noWrap w:val="0"/>
            <w:vAlign w:val="center"/>
          </w:tcPr>
          <w:p>
            <w:pPr>
              <w:spacing w:line="360" w:lineRule="auto"/>
              <w:jc w:val="center"/>
              <w:rPr>
                <w:color w:val="000000"/>
                <w:szCs w:val="21"/>
              </w:rPr>
            </w:pPr>
            <w:r>
              <w:rPr>
                <w:color w:val="000000"/>
                <w:szCs w:val="21"/>
              </w:rPr>
              <w:t>4</w:t>
            </w:r>
          </w:p>
        </w:tc>
        <w:tc>
          <w:tcPr>
            <w:tcW w:w="910" w:type="dxa"/>
            <w:vMerge w:val="restart"/>
            <w:noWrap w:val="0"/>
            <w:vAlign w:val="center"/>
          </w:tcPr>
          <w:p>
            <w:pPr>
              <w:spacing w:line="360" w:lineRule="exact"/>
              <w:rPr>
                <w:color w:val="000000"/>
                <w:szCs w:val="21"/>
              </w:rPr>
            </w:pPr>
            <w:r>
              <w:rPr>
                <w:color w:val="000000"/>
                <w:szCs w:val="21"/>
              </w:rPr>
              <w:t>非粘土实心砖</w:t>
            </w:r>
          </w:p>
          <w:p>
            <w:pPr>
              <w:spacing w:line="360" w:lineRule="exact"/>
              <w:rPr>
                <w:color w:val="000000"/>
                <w:szCs w:val="21"/>
              </w:rPr>
            </w:pPr>
            <w:r>
              <w:rPr>
                <w:color w:val="000000"/>
                <w:szCs w:val="21"/>
              </w:rPr>
              <w:t>（烧结普通页岩、煤矸石砖）</w:t>
            </w:r>
          </w:p>
        </w:tc>
        <w:tc>
          <w:tcPr>
            <w:tcW w:w="2340" w:type="dxa"/>
            <w:noWrap w:val="0"/>
            <w:vAlign w:val="center"/>
          </w:tcPr>
          <w:p>
            <w:pPr>
              <w:spacing w:line="360" w:lineRule="auto"/>
              <w:rPr>
                <w:color w:val="000000"/>
                <w:szCs w:val="21"/>
              </w:rPr>
            </w:pPr>
            <w:r>
              <w:rPr>
                <w:color w:val="000000"/>
                <w:szCs w:val="21"/>
              </w:rPr>
              <w:t xml:space="preserve">  EPS板外保温</w:t>
            </w:r>
          </w:p>
          <w:p>
            <w:pPr>
              <w:spacing w:line="360" w:lineRule="auto"/>
              <w:rPr>
                <w:color w:val="000000"/>
                <w:szCs w:val="21"/>
              </w:rPr>
            </w:pPr>
            <w:r>
              <w:object>
                <v:shape id="_x0000_i1040" o:spt="75" type="#_x0000_t75" style="height:92.3pt;width:106.1pt;" o:ole="t" filled="f" stroked="f" coordsize="21600,21600">
                  <v:path/>
                  <v:fill on="f" focussize="0,0"/>
                  <v:stroke on="f"/>
                  <v:imagedata r:id="rId45" o:title=""/>
                  <o:lock v:ext="edit" aspectratio="t"/>
                  <w10:wrap type="none"/>
                  <w10:anchorlock/>
                </v:shape>
                <o:OLEObject Type="Embed" ProgID="PBrush" ShapeID="_x0000_i1040" DrawAspect="Content" ObjectID="_1468075744" r:id="rId44">
                  <o:LockedField>false</o:LockedField>
                </o:OLEObject>
              </w:object>
            </w:r>
          </w:p>
        </w:tc>
        <w:tc>
          <w:tcPr>
            <w:tcW w:w="1980" w:type="dxa"/>
            <w:noWrap w:val="0"/>
            <w:vAlign w:val="top"/>
          </w:tcPr>
          <w:p>
            <w:pPr>
              <w:widowControl/>
              <w:spacing w:line="360" w:lineRule="exact"/>
              <w:rPr>
                <w:color w:val="000000"/>
                <w:szCs w:val="21"/>
              </w:rPr>
            </w:pPr>
            <w:r>
              <w:rPr>
                <w:color w:val="000000"/>
                <w:szCs w:val="21"/>
              </w:rPr>
              <w:t>1-20厚混合砂浆</w:t>
            </w:r>
          </w:p>
          <w:p>
            <w:pPr>
              <w:widowControl/>
              <w:spacing w:line="360" w:lineRule="exact"/>
              <w:rPr>
                <w:color w:val="000000"/>
                <w:szCs w:val="21"/>
              </w:rPr>
            </w:pPr>
            <w:r>
              <w:rPr>
                <w:color w:val="000000"/>
                <w:szCs w:val="21"/>
              </w:rPr>
              <w:t>2-240厚非粘土实</w:t>
            </w:r>
          </w:p>
          <w:p>
            <w:pPr>
              <w:widowControl/>
              <w:spacing w:line="360" w:lineRule="exact"/>
              <w:rPr>
                <w:color w:val="000000"/>
                <w:szCs w:val="21"/>
              </w:rPr>
            </w:pPr>
            <w:r>
              <w:rPr>
                <w:color w:val="000000"/>
                <w:szCs w:val="21"/>
              </w:rPr>
              <w:t>心砖</w:t>
            </w:r>
          </w:p>
          <w:p>
            <w:pPr>
              <w:widowControl/>
              <w:spacing w:line="360" w:lineRule="exact"/>
              <w:rPr>
                <w:color w:val="000000"/>
                <w:szCs w:val="21"/>
              </w:rPr>
            </w:pPr>
            <w:r>
              <w:rPr>
                <w:color w:val="000000"/>
                <w:szCs w:val="21"/>
              </w:rPr>
              <w:t>3-水泥砂浆找平</w:t>
            </w:r>
          </w:p>
          <w:p>
            <w:pPr>
              <w:widowControl/>
              <w:spacing w:line="360" w:lineRule="exact"/>
              <w:rPr>
                <w:color w:val="000000"/>
                <w:szCs w:val="21"/>
              </w:rPr>
            </w:pPr>
            <w:r>
              <w:rPr>
                <w:color w:val="000000"/>
                <w:szCs w:val="21"/>
              </w:rPr>
              <w:t>4-胶粘剂</w:t>
            </w:r>
          </w:p>
          <w:p>
            <w:pPr>
              <w:widowControl/>
              <w:spacing w:line="360" w:lineRule="exact"/>
              <w:rPr>
                <w:color w:val="000000"/>
                <w:szCs w:val="21"/>
              </w:rPr>
            </w:pPr>
            <w:r>
              <w:rPr>
                <w:color w:val="000000"/>
                <w:szCs w:val="21"/>
              </w:rPr>
              <w:t>5-EPS板</w:t>
            </w:r>
          </w:p>
          <w:p>
            <w:pPr>
              <w:widowControl/>
              <w:spacing w:line="360" w:lineRule="exact"/>
              <w:rPr>
                <w:color w:val="000000"/>
                <w:szCs w:val="21"/>
              </w:rPr>
            </w:pPr>
            <w:r>
              <w:rPr>
                <w:color w:val="000000"/>
                <w:szCs w:val="21"/>
              </w:rPr>
              <w:t>6-5厚抗裂胶浆耐</w:t>
            </w:r>
          </w:p>
          <w:p>
            <w:pPr>
              <w:widowControl/>
              <w:spacing w:line="360" w:lineRule="exact"/>
              <w:rPr>
                <w:color w:val="000000"/>
                <w:szCs w:val="21"/>
              </w:rPr>
            </w:pPr>
            <w:r>
              <w:rPr>
                <w:color w:val="000000"/>
                <w:szCs w:val="21"/>
              </w:rPr>
              <w:t>碱玻纤网格布</w:t>
            </w:r>
          </w:p>
          <w:p>
            <w:pPr>
              <w:adjustRightInd w:val="0"/>
              <w:snapToGrid w:val="0"/>
              <w:spacing w:line="360" w:lineRule="exact"/>
              <w:rPr>
                <w:color w:val="000000"/>
                <w:szCs w:val="21"/>
              </w:rPr>
            </w:pPr>
            <w:r>
              <w:rPr>
                <w:color w:val="000000"/>
                <w:szCs w:val="21"/>
              </w:rPr>
              <w:t>7- 饰面层</w:t>
            </w:r>
          </w:p>
        </w:tc>
        <w:tc>
          <w:tcPr>
            <w:tcW w:w="900" w:type="dxa"/>
            <w:noWrap w:val="0"/>
            <w:vAlign w:val="center"/>
          </w:tcPr>
          <w:p>
            <w:pPr>
              <w:spacing w:line="360" w:lineRule="auto"/>
              <w:rPr>
                <w:color w:val="000000"/>
                <w:szCs w:val="21"/>
              </w:rPr>
            </w:pPr>
            <w:r>
              <w:rPr>
                <w:color w:val="000000"/>
                <w:szCs w:val="21"/>
              </w:rPr>
              <w:t>90-100</w:t>
            </w:r>
          </w:p>
        </w:tc>
        <w:tc>
          <w:tcPr>
            <w:tcW w:w="900" w:type="dxa"/>
            <w:noWrap w:val="0"/>
            <w:vAlign w:val="center"/>
          </w:tcPr>
          <w:p>
            <w:pPr>
              <w:widowControl/>
              <w:spacing w:line="360" w:lineRule="auto"/>
              <w:rPr>
                <w:color w:val="000000"/>
                <w:szCs w:val="21"/>
              </w:rPr>
            </w:pPr>
          </w:p>
          <w:p>
            <w:pPr>
              <w:widowControl/>
              <w:spacing w:line="360" w:lineRule="auto"/>
              <w:rPr>
                <w:color w:val="000000"/>
                <w:szCs w:val="21"/>
              </w:rPr>
            </w:pPr>
            <w:r>
              <w:rPr>
                <w:color w:val="000000"/>
                <w:szCs w:val="21"/>
              </w:rPr>
              <w:t>80-90</w:t>
            </w:r>
          </w:p>
          <w:p>
            <w:pPr>
              <w:spacing w:line="360" w:lineRule="auto"/>
              <w:ind w:left="26276"/>
              <w:rPr>
                <w:color w:val="000000"/>
                <w:szCs w:val="21"/>
              </w:rPr>
            </w:pPr>
          </w:p>
        </w:tc>
        <w:tc>
          <w:tcPr>
            <w:tcW w:w="900" w:type="dxa"/>
            <w:noWrap w:val="0"/>
            <w:vAlign w:val="center"/>
          </w:tcPr>
          <w:p>
            <w:pPr>
              <w:spacing w:line="360" w:lineRule="auto"/>
              <w:rPr>
                <w:color w:val="000000"/>
                <w:szCs w:val="21"/>
              </w:rPr>
            </w:pPr>
            <w:r>
              <w:rPr>
                <w:color w:val="000000"/>
                <w:szCs w:val="21"/>
              </w:rPr>
              <w:t>75-80</w:t>
            </w:r>
          </w:p>
        </w:tc>
        <w:tc>
          <w:tcPr>
            <w:tcW w:w="900" w:type="dxa"/>
            <w:noWrap w:val="0"/>
            <w:vAlign w:val="center"/>
          </w:tcPr>
          <w:p>
            <w:pPr>
              <w:spacing w:line="360" w:lineRule="auto"/>
              <w:jc w:val="center"/>
              <w:rPr>
                <w:color w:val="000000"/>
                <w:szCs w:val="21"/>
              </w:rPr>
            </w:pPr>
            <w:r>
              <w:rPr>
                <w:color w:val="000000"/>
                <w:szCs w:val="21"/>
              </w:rPr>
              <w:t>60-70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458" w:type="dxa"/>
            <w:vMerge w:val="continue"/>
            <w:noWrap w:val="0"/>
            <w:vAlign w:val="center"/>
          </w:tcPr>
          <w:p>
            <w:pPr>
              <w:spacing w:line="360" w:lineRule="auto"/>
              <w:jc w:val="center"/>
              <w:rPr>
                <w:color w:val="000000"/>
                <w:szCs w:val="21"/>
              </w:rPr>
            </w:pPr>
          </w:p>
        </w:tc>
        <w:tc>
          <w:tcPr>
            <w:tcW w:w="910" w:type="dxa"/>
            <w:vMerge w:val="continue"/>
            <w:noWrap w:val="0"/>
            <w:vAlign w:val="center"/>
          </w:tcPr>
          <w:p>
            <w:pPr>
              <w:spacing w:line="360" w:lineRule="auto"/>
              <w:rPr>
                <w:color w:val="000000"/>
                <w:szCs w:val="21"/>
              </w:rPr>
            </w:pPr>
          </w:p>
        </w:tc>
        <w:tc>
          <w:tcPr>
            <w:tcW w:w="2340" w:type="dxa"/>
            <w:noWrap w:val="0"/>
            <w:vAlign w:val="center"/>
          </w:tcPr>
          <w:p>
            <w:pPr>
              <w:spacing w:line="360" w:lineRule="auto"/>
              <w:rPr>
                <w:color w:val="000000"/>
                <w:szCs w:val="21"/>
              </w:rPr>
            </w:pPr>
            <w:r>
              <w:rPr>
                <w:color w:val="000000"/>
                <w:szCs w:val="21"/>
              </w:rPr>
              <w:t xml:space="preserve"> EPS板夹芯保温</w:t>
            </w:r>
          </w:p>
          <w:p>
            <w:pPr>
              <w:spacing w:line="360" w:lineRule="auto"/>
              <w:rPr>
                <w:color w:val="000000"/>
                <w:szCs w:val="21"/>
              </w:rPr>
            </w:pPr>
            <w:r>
              <w:object>
                <v:shape id="_x0000_i1041" o:spt="75" type="#_x0000_t75" style="height:87.8pt;width:106.2pt;" o:ole="t" filled="f" stroked="f" coordsize="21600,21600">
                  <v:path/>
                  <v:fill on="f" focussize="0,0"/>
                  <v:stroke on="f"/>
                  <v:imagedata r:id="rId47" o:title=""/>
                  <o:lock v:ext="edit" aspectratio="t"/>
                  <w10:wrap type="none"/>
                  <w10:anchorlock/>
                </v:shape>
                <o:OLEObject Type="Embed" ProgID="PBrush" ShapeID="_x0000_i1041" DrawAspect="Content" ObjectID="_1468075745" r:id="rId46">
                  <o:LockedField>false</o:LockedField>
                </o:OLEObject>
              </w:object>
            </w:r>
          </w:p>
        </w:tc>
        <w:tc>
          <w:tcPr>
            <w:tcW w:w="1980" w:type="dxa"/>
            <w:noWrap w:val="0"/>
            <w:vAlign w:val="center"/>
          </w:tcPr>
          <w:p>
            <w:pPr>
              <w:widowControl/>
              <w:numPr>
                <w:ilvl w:val="0"/>
                <w:numId w:val="2"/>
              </w:numPr>
              <w:spacing w:line="360" w:lineRule="exact"/>
              <w:jc w:val="left"/>
              <w:rPr>
                <w:color w:val="000000"/>
                <w:szCs w:val="21"/>
              </w:rPr>
            </w:pPr>
            <w:r>
              <w:rPr>
                <w:color w:val="000000"/>
                <w:szCs w:val="21"/>
              </w:rPr>
              <w:t>20厚混合砂浆</w:t>
            </w:r>
          </w:p>
          <w:p>
            <w:pPr>
              <w:widowControl/>
              <w:numPr>
                <w:ilvl w:val="0"/>
                <w:numId w:val="2"/>
              </w:numPr>
              <w:spacing w:line="360" w:lineRule="exact"/>
              <w:jc w:val="left"/>
              <w:rPr>
                <w:color w:val="000000"/>
                <w:szCs w:val="21"/>
              </w:rPr>
            </w:pPr>
            <w:r>
              <w:rPr>
                <w:color w:val="000000"/>
                <w:szCs w:val="21"/>
              </w:rPr>
              <w:t>240厚非粘土实心砖墙</w:t>
            </w:r>
          </w:p>
          <w:p>
            <w:pPr>
              <w:widowControl/>
              <w:numPr>
                <w:ilvl w:val="0"/>
                <w:numId w:val="2"/>
              </w:numPr>
              <w:spacing w:line="360" w:lineRule="exact"/>
              <w:jc w:val="left"/>
              <w:rPr>
                <w:color w:val="000000"/>
                <w:szCs w:val="21"/>
              </w:rPr>
            </w:pPr>
            <w:r>
              <w:rPr>
                <w:color w:val="000000"/>
                <w:szCs w:val="21"/>
              </w:rPr>
              <w:t>EPS板</w:t>
            </w:r>
          </w:p>
          <w:p>
            <w:pPr>
              <w:widowControl/>
              <w:numPr>
                <w:ilvl w:val="0"/>
                <w:numId w:val="2"/>
              </w:numPr>
              <w:spacing w:line="360" w:lineRule="exact"/>
              <w:jc w:val="left"/>
              <w:rPr>
                <w:color w:val="000000"/>
                <w:szCs w:val="21"/>
              </w:rPr>
            </w:pPr>
            <w:r>
              <w:rPr>
                <w:color w:val="000000"/>
                <w:szCs w:val="21"/>
              </w:rPr>
              <w:t>20空气层</w:t>
            </w:r>
          </w:p>
          <w:p>
            <w:pPr>
              <w:widowControl/>
              <w:numPr>
                <w:ilvl w:val="0"/>
                <w:numId w:val="2"/>
              </w:numPr>
              <w:spacing w:line="360" w:lineRule="exact"/>
              <w:jc w:val="left"/>
              <w:rPr>
                <w:color w:val="000000"/>
                <w:szCs w:val="21"/>
              </w:rPr>
            </w:pPr>
            <w:r>
              <w:rPr>
                <w:color w:val="000000"/>
                <w:szCs w:val="21"/>
              </w:rPr>
              <w:t>120厚非粘土实心砖墙</w:t>
            </w:r>
          </w:p>
          <w:p>
            <w:pPr>
              <w:adjustRightInd w:val="0"/>
              <w:snapToGrid w:val="0"/>
              <w:spacing w:line="360" w:lineRule="exact"/>
              <w:rPr>
                <w:color w:val="000000"/>
                <w:szCs w:val="21"/>
              </w:rPr>
            </w:pPr>
            <w:r>
              <w:rPr>
                <w:color w:val="000000"/>
                <w:szCs w:val="21"/>
              </w:rPr>
              <w:t>6- 饰面层</w:t>
            </w:r>
          </w:p>
        </w:tc>
        <w:tc>
          <w:tcPr>
            <w:tcW w:w="900" w:type="dxa"/>
            <w:noWrap w:val="0"/>
            <w:vAlign w:val="center"/>
          </w:tcPr>
          <w:p>
            <w:pPr>
              <w:spacing w:line="360" w:lineRule="auto"/>
              <w:rPr>
                <w:color w:val="000000"/>
                <w:szCs w:val="21"/>
              </w:rPr>
            </w:pPr>
            <w:r>
              <w:rPr>
                <w:color w:val="000000"/>
                <w:szCs w:val="21"/>
              </w:rPr>
              <w:t>90-100</w:t>
            </w:r>
          </w:p>
        </w:tc>
        <w:tc>
          <w:tcPr>
            <w:tcW w:w="900" w:type="dxa"/>
            <w:noWrap w:val="0"/>
            <w:vAlign w:val="center"/>
          </w:tcPr>
          <w:p>
            <w:pPr>
              <w:widowControl/>
              <w:spacing w:line="360" w:lineRule="auto"/>
              <w:rPr>
                <w:rFonts w:hint="eastAsia"/>
                <w:color w:val="000000"/>
                <w:szCs w:val="21"/>
              </w:rPr>
            </w:pPr>
          </w:p>
          <w:p>
            <w:pPr>
              <w:widowControl/>
              <w:spacing w:line="360" w:lineRule="auto"/>
              <w:rPr>
                <w:color w:val="000000"/>
                <w:szCs w:val="21"/>
              </w:rPr>
            </w:pPr>
            <w:r>
              <w:rPr>
                <w:color w:val="000000"/>
                <w:szCs w:val="21"/>
              </w:rPr>
              <w:t>80-90</w:t>
            </w:r>
          </w:p>
          <w:p>
            <w:pPr>
              <w:spacing w:line="360" w:lineRule="auto"/>
              <w:ind w:left="26276"/>
              <w:rPr>
                <w:color w:val="000000"/>
                <w:szCs w:val="21"/>
              </w:rPr>
            </w:pPr>
          </w:p>
        </w:tc>
        <w:tc>
          <w:tcPr>
            <w:tcW w:w="900" w:type="dxa"/>
            <w:noWrap w:val="0"/>
            <w:vAlign w:val="center"/>
          </w:tcPr>
          <w:p>
            <w:pPr>
              <w:spacing w:line="360" w:lineRule="auto"/>
              <w:rPr>
                <w:color w:val="000000"/>
                <w:szCs w:val="21"/>
              </w:rPr>
            </w:pPr>
            <w:r>
              <w:rPr>
                <w:color w:val="000000"/>
                <w:szCs w:val="21"/>
              </w:rPr>
              <w:t>70-80</w:t>
            </w:r>
          </w:p>
        </w:tc>
        <w:tc>
          <w:tcPr>
            <w:tcW w:w="900" w:type="dxa"/>
            <w:noWrap w:val="0"/>
            <w:vAlign w:val="center"/>
          </w:tcPr>
          <w:p>
            <w:pPr>
              <w:spacing w:line="360" w:lineRule="auto"/>
              <w:jc w:val="center"/>
              <w:rPr>
                <w:color w:val="000000"/>
                <w:szCs w:val="21"/>
              </w:rPr>
            </w:pPr>
            <w:r>
              <w:rPr>
                <w:color w:val="000000"/>
                <w:szCs w:val="21"/>
              </w:rPr>
              <w:t>60-70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91" w:hRule="atLeast"/>
        </w:trPr>
        <w:tc>
          <w:tcPr>
            <w:tcW w:w="458" w:type="dxa"/>
            <w:noWrap w:val="0"/>
            <w:vAlign w:val="center"/>
          </w:tcPr>
          <w:p>
            <w:pPr>
              <w:spacing w:line="360" w:lineRule="auto"/>
              <w:jc w:val="center"/>
              <w:rPr>
                <w:color w:val="000000"/>
                <w:szCs w:val="21"/>
              </w:rPr>
            </w:pPr>
            <w:r>
              <w:rPr>
                <w:color w:val="000000"/>
                <w:szCs w:val="21"/>
              </w:rPr>
              <w:t>5</w:t>
            </w:r>
          </w:p>
        </w:tc>
        <w:tc>
          <w:tcPr>
            <w:tcW w:w="910" w:type="dxa"/>
            <w:noWrap w:val="0"/>
            <w:vAlign w:val="center"/>
          </w:tcPr>
          <w:p>
            <w:pPr>
              <w:spacing w:line="360" w:lineRule="auto"/>
              <w:rPr>
                <w:color w:val="000000"/>
                <w:szCs w:val="21"/>
              </w:rPr>
            </w:pPr>
            <w:r>
              <w:rPr>
                <w:color w:val="000000"/>
                <w:szCs w:val="21"/>
              </w:rPr>
              <w:t>草砖墙</w:t>
            </w:r>
          </w:p>
        </w:tc>
        <w:tc>
          <w:tcPr>
            <w:tcW w:w="2340" w:type="dxa"/>
            <w:noWrap w:val="0"/>
            <w:vAlign w:val="center"/>
          </w:tcPr>
          <w:p>
            <w:pPr>
              <w:spacing w:line="360" w:lineRule="auto"/>
              <w:rPr>
                <w:color w:val="000000"/>
                <w:szCs w:val="21"/>
              </w:rPr>
            </w:pPr>
            <w:r>
              <w:object>
                <v:shape id="_x0000_i1042" o:spt="75" type="#_x0000_t75" style="height:85.5pt;width:92.25pt;" o:ole="t" filled="f" stroked="f" coordsize="21600,21600">
                  <v:path/>
                  <v:fill on="f" focussize="0,0"/>
                  <v:stroke on="f"/>
                  <v:imagedata r:id="rId49" o:title=""/>
                  <o:lock v:ext="edit" aspectratio="t"/>
                  <w10:wrap type="none"/>
                  <w10:anchorlock/>
                </v:shape>
                <o:OLEObject Type="Embed" ProgID="PBrush" ShapeID="_x0000_i1042" DrawAspect="Content" ObjectID="_1468075746" r:id="rId48">
                  <o:LockedField>false</o:LockedField>
                </o:OLEObject>
              </w:object>
            </w:r>
          </w:p>
        </w:tc>
        <w:tc>
          <w:tcPr>
            <w:tcW w:w="1980" w:type="dxa"/>
            <w:noWrap w:val="0"/>
            <w:vAlign w:val="center"/>
          </w:tcPr>
          <w:p>
            <w:pPr>
              <w:widowControl/>
              <w:numPr>
                <w:ilvl w:val="0"/>
                <w:numId w:val="3"/>
              </w:numPr>
              <w:spacing w:line="360" w:lineRule="exact"/>
              <w:ind w:left="357" w:hanging="357"/>
              <w:jc w:val="left"/>
              <w:rPr>
                <w:color w:val="000000"/>
                <w:szCs w:val="21"/>
              </w:rPr>
            </w:pPr>
            <w:r>
              <w:rPr>
                <w:color w:val="000000"/>
                <w:szCs w:val="21"/>
              </w:rPr>
              <w:t>内墙抹灰两道，内加12号铁丝金属网</w:t>
            </w:r>
          </w:p>
          <w:p>
            <w:pPr>
              <w:widowControl/>
              <w:numPr>
                <w:ilvl w:val="0"/>
                <w:numId w:val="3"/>
              </w:numPr>
              <w:spacing w:line="360" w:lineRule="exact"/>
              <w:ind w:left="357" w:hanging="357"/>
              <w:jc w:val="left"/>
              <w:rPr>
                <w:color w:val="000000"/>
                <w:szCs w:val="21"/>
              </w:rPr>
            </w:pPr>
            <w:r>
              <w:rPr>
                <w:color w:val="000000"/>
                <w:szCs w:val="21"/>
              </w:rPr>
              <w:t>草砖</w:t>
            </w:r>
          </w:p>
          <w:p>
            <w:pPr>
              <w:widowControl/>
              <w:numPr>
                <w:ilvl w:val="0"/>
                <w:numId w:val="3"/>
              </w:numPr>
              <w:spacing w:line="360" w:lineRule="exact"/>
              <w:ind w:left="357" w:hanging="357"/>
              <w:jc w:val="left"/>
              <w:rPr>
                <w:color w:val="000000"/>
                <w:szCs w:val="21"/>
              </w:rPr>
            </w:pPr>
            <w:r>
              <w:rPr>
                <w:color w:val="000000"/>
                <w:szCs w:val="21"/>
              </w:rPr>
              <w:t>外墙抹灰两道，内加12号铁丝金属网</w:t>
            </w:r>
          </w:p>
        </w:tc>
        <w:tc>
          <w:tcPr>
            <w:tcW w:w="900" w:type="dxa"/>
            <w:noWrap w:val="0"/>
            <w:vAlign w:val="center"/>
          </w:tcPr>
          <w:p>
            <w:pPr>
              <w:spacing w:line="360" w:lineRule="auto"/>
              <w:jc w:val="center"/>
              <w:rPr>
                <w:color w:val="000000"/>
                <w:szCs w:val="21"/>
              </w:rPr>
            </w:pPr>
            <w:r>
              <w:rPr>
                <w:color w:val="000000"/>
                <w:szCs w:val="21"/>
              </w:rPr>
              <w:t>500</w:t>
            </w:r>
          </w:p>
        </w:tc>
        <w:tc>
          <w:tcPr>
            <w:tcW w:w="900" w:type="dxa"/>
            <w:noWrap w:val="0"/>
            <w:vAlign w:val="center"/>
          </w:tcPr>
          <w:p>
            <w:pPr>
              <w:widowControl/>
              <w:spacing w:line="360" w:lineRule="auto"/>
              <w:ind w:firstLine="210" w:firstLineChars="100"/>
              <w:rPr>
                <w:color w:val="000000"/>
                <w:szCs w:val="21"/>
              </w:rPr>
            </w:pPr>
            <w:r>
              <w:rPr>
                <w:color w:val="000000"/>
                <w:szCs w:val="21"/>
              </w:rPr>
              <w:t>——</w:t>
            </w:r>
          </w:p>
        </w:tc>
        <w:tc>
          <w:tcPr>
            <w:tcW w:w="900" w:type="dxa"/>
            <w:noWrap w:val="0"/>
            <w:vAlign w:val="center"/>
          </w:tcPr>
          <w:p>
            <w:pPr>
              <w:spacing w:line="360" w:lineRule="auto"/>
              <w:jc w:val="center"/>
              <w:rPr>
                <w:color w:val="000000"/>
                <w:szCs w:val="21"/>
              </w:rPr>
            </w:pPr>
            <w:r>
              <w:rPr>
                <w:color w:val="000000"/>
                <w:szCs w:val="21"/>
              </w:rPr>
              <w:t>——</w:t>
            </w:r>
          </w:p>
        </w:tc>
        <w:tc>
          <w:tcPr>
            <w:tcW w:w="900" w:type="dxa"/>
            <w:noWrap w:val="0"/>
            <w:vAlign w:val="center"/>
          </w:tcPr>
          <w:p>
            <w:pPr>
              <w:spacing w:line="360" w:lineRule="auto"/>
              <w:rPr>
                <w:color w:val="000000"/>
                <w:szCs w:val="21"/>
              </w:rPr>
            </w:pPr>
            <w:r>
              <w:rPr>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91" w:hRule="atLeast"/>
        </w:trPr>
        <w:tc>
          <w:tcPr>
            <w:tcW w:w="458" w:type="dxa"/>
            <w:noWrap w:val="0"/>
            <w:vAlign w:val="center"/>
          </w:tcPr>
          <w:p>
            <w:pPr>
              <w:spacing w:line="360" w:lineRule="auto"/>
              <w:jc w:val="center"/>
              <w:rPr>
                <w:color w:val="000000"/>
                <w:szCs w:val="21"/>
              </w:rPr>
            </w:pPr>
            <w:r>
              <w:rPr>
                <w:color w:val="000000"/>
                <w:szCs w:val="21"/>
              </w:rPr>
              <w:t>6</w:t>
            </w:r>
          </w:p>
        </w:tc>
        <w:tc>
          <w:tcPr>
            <w:tcW w:w="910" w:type="dxa"/>
            <w:noWrap w:val="0"/>
            <w:vAlign w:val="center"/>
          </w:tcPr>
          <w:p>
            <w:pPr>
              <w:spacing w:line="360" w:lineRule="auto"/>
              <w:rPr>
                <w:color w:val="000000"/>
                <w:szCs w:val="21"/>
              </w:rPr>
            </w:pPr>
            <w:r>
              <w:rPr>
                <w:color w:val="000000"/>
                <w:szCs w:val="21"/>
              </w:rPr>
              <w:t>草板夹芯墙</w:t>
            </w:r>
          </w:p>
        </w:tc>
        <w:tc>
          <w:tcPr>
            <w:tcW w:w="2340" w:type="dxa"/>
            <w:noWrap w:val="0"/>
            <w:vAlign w:val="center"/>
          </w:tcPr>
          <w:p>
            <w:pPr>
              <w:spacing w:line="360" w:lineRule="auto"/>
              <w:rPr>
                <w:color w:val="000000"/>
              </w:rPr>
            </w:pPr>
            <w:r>
              <w:object>
                <v:shape id="_x0000_i1043" o:spt="75" type="#_x0000_t75" style="height:76.7pt;width:106.1pt;" o:ole="t" filled="f" stroked="f" coordsize="21600,21600">
                  <v:path/>
                  <v:fill on="f" focussize="0,0"/>
                  <v:stroke on="f"/>
                  <v:imagedata r:id="rId51" o:title=""/>
                  <o:lock v:ext="edit" aspectratio="t"/>
                  <w10:wrap type="none"/>
                  <w10:anchorlock/>
                </v:shape>
                <o:OLEObject Type="Embed" ProgID="PBrush" ShapeID="_x0000_i1043" DrawAspect="Content" ObjectID="_1468075747" r:id="rId50">
                  <o:LockedField>false</o:LockedField>
                </o:OLEObject>
              </w:object>
            </w:r>
          </w:p>
        </w:tc>
        <w:tc>
          <w:tcPr>
            <w:tcW w:w="1980" w:type="dxa"/>
            <w:noWrap w:val="0"/>
            <w:vAlign w:val="center"/>
          </w:tcPr>
          <w:p>
            <w:pPr>
              <w:widowControl/>
              <w:spacing w:line="360" w:lineRule="exact"/>
              <w:jc w:val="left"/>
              <w:rPr>
                <w:color w:val="000000"/>
                <w:szCs w:val="21"/>
              </w:rPr>
            </w:pPr>
            <w:r>
              <w:rPr>
                <w:color w:val="000000"/>
                <w:szCs w:val="21"/>
              </w:rPr>
              <w:t>1-  20厚混合砂浆</w:t>
            </w:r>
          </w:p>
          <w:p>
            <w:pPr>
              <w:widowControl/>
              <w:numPr>
                <w:ilvl w:val="0"/>
                <w:numId w:val="4"/>
              </w:numPr>
              <w:spacing w:line="360" w:lineRule="exact"/>
              <w:jc w:val="left"/>
              <w:rPr>
                <w:color w:val="000000"/>
                <w:szCs w:val="21"/>
              </w:rPr>
            </w:pPr>
            <w:r>
              <w:rPr>
                <w:color w:val="000000"/>
                <w:szCs w:val="21"/>
              </w:rPr>
              <w:t>120厚非粘土实心 砖墙</w:t>
            </w:r>
          </w:p>
          <w:p>
            <w:pPr>
              <w:widowControl/>
              <w:numPr>
                <w:ilvl w:val="0"/>
                <w:numId w:val="4"/>
              </w:numPr>
              <w:spacing w:line="360" w:lineRule="exact"/>
              <w:jc w:val="left"/>
              <w:rPr>
                <w:color w:val="000000"/>
                <w:szCs w:val="21"/>
              </w:rPr>
            </w:pPr>
            <w:r>
              <w:rPr>
                <w:color w:val="000000"/>
                <w:szCs w:val="21"/>
              </w:rPr>
              <w:t>草板（保温层）</w:t>
            </w:r>
          </w:p>
          <w:p>
            <w:pPr>
              <w:widowControl/>
              <w:numPr>
                <w:ilvl w:val="0"/>
                <w:numId w:val="4"/>
              </w:numPr>
              <w:spacing w:line="360" w:lineRule="exact"/>
              <w:jc w:val="left"/>
              <w:rPr>
                <w:color w:val="000000"/>
                <w:szCs w:val="21"/>
              </w:rPr>
            </w:pPr>
            <w:r>
              <w:rPr>
                <w:color w:val="000000"/>
                <w:szCs w:val="21"/>
              </w:rPr>
              <w:t>40空气层</w:t>
            </w:r>
          </w:p>
          <w:p>
            <w:pPr>
              <w:widowControl/>
              <w:numPr>
                <w:ilvl w:val="0"/>
                <w:numId w:val="4"/>
              </w:numPr>
              <w:spacing w:line="360" w:lineRule="exact"/>
              <w:jc w:val="left"/>
              <w:rPr>
                <w:color w:val="000000"/>
                <w:szCs w:val="21"/>
              </w:rPr>
            </w:pPr>
            <w:r>
              <w:rPr>
                <w:color w:val="000000"/>
                <w:szCs w:val="21"/>
              </w:rPr>
              <w:t>240厚非粘土实心砖墙</w:t>
            </w:r>
          </w:p>
          <w:p>
            <w:pPr>
              <w:widowControl/>
              <w:numPr>
                <w:ilvl w:val="0"/>
                <w:numId w:val="4"/>
              </w:numPr>
              <w:spacing w:line="360" w:lineRule="exact"/>
              <w:jc w:val="left"/>
              <w:rPr>
                <w:color w:val="000000"/>
                <w:szCs w:val="21"/>
              </w:rPr>
            </w:pPr>
            <w:r>
              <w:rPr>
                <w:color w:val="000000"/>
                <w:szCs w:val="21"/>
              </w:rPr>
              <w:t>饰面层</w:t>
            </w:r>
          </w:p>
        </w:tc>
        <w:tc>
          <w:tcPr>
            <w:tcW w:w="900" w:type="dxa"/>
            <w:noWrap w:val="0"/>
            <w:vAlign w:val="center"/>
          </w:tcPr>
          <w:p>
            <w:pPr>
              <w:spacing w:line="360" w:lineRule="auto"/>
              <w:jc w:val="center"/>
              <w:rPr>
                <w:color w:val="000000"/>
                <w:szCs w:val="21"/>
              </w:rPr>
            </w:pPr>
            <w:r>
              <w:rPr>
                <w:color w:val="000000"/>
                <w:szCs w:val="21"/>
              </w:rPr>
              <w:t>150</w:t>
            </w:r>
          </w:p>
        </w:tc>
        <w:tc>
          <w:tcPr>
            <w:tcW w:w="900" w:type="dxa"/>
            <w:noWrap w:val="0"/>
            <w:vAlign w:val="center"/>
          </w:tcPr>
          <w:p>
            <w:pPr>
              <w:widowControl/>
              <w:spacing w:line="360" w:lineRule="auto"/>
              <w:ind w:firstLine="210" w:firstLineChars="100"/>
              <w:rPr>
                <w:color w:val="000000"/>
                <w:szCs w:val="21"/>
              </w:rPr>
            </w:pPr>
            <w:r>
              <w:rPr>
                <w:color w:val="000000"/>
                <w:szCs w:val="21"/>
              </w:rPr>
              <w:t>130</w:t>
            </w:r>
          </w:p>
        </w:tc>
        <w:tc>
          <w:tcPr>
            <w:tcW w:w="900" w:type="dxa"/>
            <w:noWrap w:val="0"/>
            <w:vAlign w:val="center"/>
          </w:tcPr>
          <w:p>
            <w:pPr>
              <w:spacing w:line="360" w:lineRule="auto"/>
              <w:rPr>
                <w:color w:val="000000"/>
                <w:szCs w:val="21"/>
              </w:rPr>
            </w:pPr>
            <w:r>
              <w:rPr>
                <w:color w:val="000000"/>
                <w:szCs w:val="21"/>
              </w:rPr>
              <w:t xml:space="preserve">  120</w:t>
            </w:r>
          </w:p>
        </w:tc>
        <w:tc>
          <w:tcPr>
            <w:tcW w:w="900" w:type="dxa"/>
            <w:noWrap w:val="0"/>
            <w:vAlign w:val="center"/>
          </w:tcPr>
          <w:p>
            <w:pPr>
              <w:spacing w:line="360" w:lineRule="auto"/>
              <w:jc w:val="center"/>
              <w:rPr>
                <w:color w:val="000000"/>
                <w:szCs w:val="21"/>
              </w:rPr>
            </w:pPr>
            <w:r>
              <w:rPr>
                <w:color w:val="000000"/>
                <w:szCs w:val="21"/>
              </w:rPr>
              <w:t>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82" w:hRule="atLeast"/>
        </w:trPr>
        <w:tc>
          <w:tcPr>
            <w:tcW w:w="458" w:type="dxa"/>
            <w:noWrap w:val="0"/>
            <w:vAlign w:val="center"/>
          </w:tcPr>
          <w:p>
            <w:pPr>
              <w:spacing w:line="360" w:lineRule="auto"/>
              <w:jc w:val="center"/>
              <w:rPr>
                <w:color w:val="000000"/>
                <w:szCs w:val="21"/>
              </w:rPr>
            </w:pPr>
            <w:r>
              <w:rPr>
                <w:color w:val="000000"/>
                <w:szCs w:val="21"/>
              </w:rPr>
              <w:t>7</w:t>
            </w:r>
          </w:p>
        </w:tc>
        <w:tc>
          <w:tcPr>
            <w:tcW w:w="910" w:type="dxa"/>
            <w:noWrap w:val="0"/>
            <w:vAlign w:val="center"/>
          </w:tcPr>
          <w:p>
            <w:pPr>
              <w:spacing w:line="360" w:lineRule="auto"/>
              <w:rPr>
                <w:color w:val="000000"/>
                <w:szCs w:val="21"/>
              </w:rPr>
            </w:pPr>
            <w:r>
              <w:rPr>
                <w:color w:val="000000"/>
                <w:szCs w:val="21"/>
              </w:rPr>
              <w:t>草板墙</w:t>
            </w:r>
          </w:p>
        </w:tc>
        <w:tc>
          <w:tcPr>
            <w:tcW w:w="2340" w:type="dxa"/>
            <w:noWrap w:val="0"/>
            <w:vAlign w:val="center"/>
          </w:tcPr>
          <w:p>
            <w:pPr>
              <w:spacing w:line="360" w:lineRule="auto"/>
              <w:rPr>
                <w:color w:val="000000"/>
              </w:rPr>
            </w:pPr>
            <w:r>
              <w:object>
                <v:shape id="_x0000_i1044" o:spt="75" type="#_x0000_t75" style="height:77.25pt;width:94.5pt;" o:ole="t" filled="f" stroked="f" coordsize="21600,21600">
                  <v:path/>
                  <v:fill on="f" focussize="0,0"/>
                  <v:stroke on="f"/>
                  <v:imagedata r:id="rId53" o:title=""/>
                  <o:lock v:ext="edit" aspectratio="t"/>
                  <w10:wrap type="none"/>
                  <w10:anchorlock/>
                </v:shape>
                <o:OLEObject Type="Embed" ProgID="PBrush" ShapeID="_x0000_i1044" DrawAspect="Content" ObjectID="_1468075748" r:id="rId52">
                  <o:LockedField>false</o:LockedField>
                </o:OLEObject>
              </w:object>
            </w:r>
          </w:p>
        </w:tc>
        <w:tc>
          <w:tcPr>
            <w:tcW w:w="1980" w:type="dxa"/>
            <w:noWrap w:val="0"/>
            <w:vAlign w:val="center"/>
          </w:tcPr>
          <w:p>
            <w:pPr>
              <w:widowControl/>
              <w:spacing w:line="360" w:lineRule="exact"/>
              <w:jc w:val="left"/>
              <w:rPr>
                <w:color w:val="000000"/>
                <w:szCs w:val="21"/>
              </w:rPr>
            </w:pPr>
            <w:r>
              <w:rPr>
                <w:color w:val="000000"/>
                <w:szCs w:val="21"/>
              </w:rPr>
              <w:t>1- 混合砂浆</w:t>
            </w:r>
          </w:p>
          <w:p>
            <w:pPr>
              <w:widowControl/>
              <w:spacing w:line="360" w:lineRule="exact"/>
              <w:jc w:val="left"/>
              <w:rPr>
                <w:color w:val="000000"/>
                <w:szCs w:val="21"/>
              </w:rPr>
            </w:pPr>
            <w:r>
              <w:rPr>
                <w:color w:val="000000"/>
                <w:szCs w:val="21"/>
              </w:rPr>
              <w:t>2- 58厚纸面草板</w:t>
            </w:r>
          </w:p>
          <w:p>
            <w:pPr>
              <w:widowControl/>
              <w:spacing w:line="360" w:lineRule="exact"/>
              <w:jc w:val="left"/>
              <w:rPr>
                <w:color w:val="000000"/>
                <w:szCs w:val="21"/>
              </w:rPr>
            </w:pPr>
            <w:r>
              <w:rPr>
                <w:color w:val="000000"/>
                <w:szCs w:val="21"/>
              </w:rPr>
              <w:t>3- 60×60×2mm方钢管</w:t>
            </w:r>
          </w:p>
          <w:p>
            <w:pPr>
              <w:widowControl/>
              <w:spacing w:line="360" w:lineRule="exact"/>
              <w:jc w:val="left"/>
              <w:rPr>
                <w:color w:val="000000"/>
                <w:szCs w:val="21"/>
              </w:rPr>
            </w:pPr>
            <w:r>
              <w:rPr>
                <w:color w:val="000000"/>
                <w:szCs w:val="21"/>
              </w:rPr>
              <w:t>4- 60厚岩棉</w:t>
            </w:r>
          </w:p>
          <w:p>
            <w:pPr>
              <w:widowControl/>
              <w:spacing w:line="360" w:lineRule="exact"/>
              <w:jc w:val="left"/>
              <w:rPr>
                <w:color w:val="000000"/>
                <w:szCs w:val="21"/>
              </w:rPr>
            </w:pPr>
            <w:r>
              <w:rPr>
                <w:color w:val="000000"/>
                <w:szCs w:val="21"/>
              </w:rPr>
              <w:t>5- 58厚纸面草板</w:t>
            </w:r>
          </w:p>
          <w:p>
            <w:pPr>
              <w:widowControl/>
              <w:spacing w:line="360" w:lineRule="exact"/>
              <w:jc w:val="left"/>
              <w:rPr>
                <w:color w:val="000000"/>
                <w:szCs w:val="21"/>
              </w:rPr>
            </w:pPr>
            <w:r>
              <w:rPr>
                <w:color w:val="000000"/>
                <w:szCs w:val="21"/>
              </w:rPr>
              <w:t>6- 饰面层</w:t>
            </w:r>
          </w:p>
        </w:tc>
        <w:tc>
          <w:tcPr>
            <w:tcW w:w="900" w:type="dxa"/>
            <w:noWrap w:val="0"/>
            <w:vAlign w:val="center"/>
          </w:tcPr>
          <w:p>
            <w:pPr>
              <w:spacing w:line="360" w:lineRule="exact"/>
              <w:rPr>
                <w:color w:val="000000"/>
                <w:szCs w:val="21"/>
              </w:rPr>
            </w:pPr>
            <w:r>
              <w:rPr>
                <w:color w:val="000000"/>
                <w:szCs w:val="21"/>
              </w:rPr>
              <w:t>两层58mm草板；中间60mm岩棉</w:t>
            </w:r>
          </w:p>
        </w:tc>
        <w:tc>
          <w:tcPr>
            <w:tcW w:w="900" w:type="dxa"/>
            <w:noWrap w:val="0"/>
            <w:vAlign w:val="center"/>
          </w:tcPr>
          <w:p>
            <w:pPr>
              <w:widowControl/>
              <w:spacing w:line="360" w:lineRule="auto"/>
              <w:rPr>
                <w:color w:val="000000"/>
                <w:szCs w:val="21"/>
              </w:rPr>
            </w:pPr>
            <w:r>
              <w:rPr>
                <w:color w:val="000000"/>
                <w:szCs w:val="21"/>
              </w:rPr>
              <w:t>——</w:t>
            </w:r>
          </w:p>
        </w:tc>
        <w:tc>
          <w:tcPr>
            <w:tcW w:w="900" w:type="dxa"/>
            <w:noWrap w:val="0"/>
            <w:vAlign w:val="center"/>
          </w:tcPr>
          <w:p>
            <w:pPr>
              <w:spacing w:line="360" w:lineRule="auto"/>
              <w:jc w:val="center"/>
              <w:rPr>
                <w:color w:val="000000"/>
                <w:szCs w:val="21"/>
              </w:rPr>
            </w:pPr>
            <w:r>
              <w:rPr>
                <w:color w:val="000000"/>
                <w:szCs w:val="21"/>
              </w:rPr>
              <w:t>——</w:t>
            </w:r>
          </w:p>
        </w:tc>
        <w:tc>
          <w:tcPr>
            <w:tcW w:w="900" w:type="dxa"/>
            <w:noWrap w:val="0"/>
            <w:vAlign w:val="center"/>
          </w:tcPr>
          <w:p>
            <w:pPr>
              <w:spacing w:line="360" w:lineRule="auto"/>
              <w:jc w:val="center"/>
              <w:rPr>
                <w:color w:val="000000"/>
                <w:szCs w:val="21"/>
              </w:rPr>
            </w:pPr>
            <w:r>
              <w:rPr>
                <w:color w:val="000000"/>
                <w:szCs w:val="21"/>
              </w:rPr>
              <w:t>——</w:t>
            </w:r>
          </w:p>
        </w:tc>
      </w:tr>
    </w:tbl>
    <w:p>
      <w:pPr>
        <w:spacing w:line="360" w:lineRule="exact"/>
        <w:rPr>
          <w:rFonts w:eastAsia="仿宋_GB2312"/>
          <w:bCs/>
          <w:color w:val="000000"/>
          <w:kern w:val="44"/>
          <w:szCs w:val="21"/>
        </w:rPr>
      </w:pPr>
      <w:r>
        <w:rPr>
          <w:rFonts w:eastAsia="仿宋_GB2312"/>
          <w:bCs/>
          <w:color w:val="000000"/>
          <w:kern w:val="44"/>
          <w:szCs w:val="21"/>
        </w:rPr>
        <w:t>注：表中给出的外墙保温构造形式主要依据是各地实际的示范工程，各地可参考选用，如其它保温构造形式也能满足不同气候区外墙传热系数限值要求，也可选用。</w:t>
      </w:r>
    </w:p>
    <w:p>
      <w:pPr>
        <w:spacing w:line="360" w:lineRule="auto"/>
        <w:rPr>
          <w:color w:val="000000"/>
          <w:sz w:val="24"/>
        </w:rPr>
      </w:pPr>
      <w:r>
        <w:rPr>
          <w:b/>
          <w:color w:val="000000"/>
          <w:sz w:val="24"/>
        </w:rPr>
        <w:t>4</w:t>
      </w:r>
      <w:r>
        <w:rPr>
          <w:b/>
          <w:bCs/>
          <w:color w:val="000000"/>
          <w:kern w:val="44"/>
          <w:sz w:val="24"/>
        </w:rPr>
        <w:t>.2.3</w:t>
      </w:r>
      <w:r>
        <w:rPr>
          <w:color w:val="000000"/>
          <w:sz w:val="24"/>
        </w:rPr>
        <w:t>农村住房宜优先选择外墙外保温技术，当外保温实施困难时，也可采用</w:t>
      </w:r>
      <w:r>
        <w:rPr>
          <w:rFonts w:hint="eastAsia"/>
          <w:color w:val="000000"/>
          <w:sz w:val="24"/>
        </w:rPr>
        <w:t>外墙</w:t>
      </w:r>
      <w:r>
        <w:rPr>
          <w:color w:val="000000"/>
          <w:sz w:val="24"/>
        </w:rPr>
        <w:t>内保温技术</w:t>
      </w:r>
      <w:r>
        <w:rPr>
          <w:rFonts w:hint="eastAsia"/>
          <w:color w:val="000000"/>
          <w:sz w:val="24"/>
        </w:rPr>
        <w:t>,但保温材料和厚度应经过计算确定</w:t>
      </w:r>
      <w:r>
        <w:rPr>
          <w:color w:val="000000"/>
          <w:sz w:val="24"/>
        </w:rPr>
        <w:t>。</w:t>
      </w:r>
    </w:p>
    <w:p>
      <w:pPr>
        <w:spacing w:line="360" w:lineRule="auto"/>
        <w:rPr>
          <w:bCs/>
          <w:color w:val="000000"/>
          <w:kern w:val="44"/>
          <w:sz w:val="24"/>
        </w:rPr>
      </w:pPr>
      <w:r>
        <w:rPr>
          <w:b/>
          <w:bCs/>
          <w:color w:val="000000"/>
          <w:kern w:val="44"/>
          <w:sz w:val="24"/>
        </w:rPr>
        <w:t>4.2.4</w:t>
      </w:r>
      <w:r>
        <w:rPr>
          <w:color w:val="000000"/>
          <w:sz w:val="24"/>
        </w:rPr>
        <w:t>模塑聚苯乙烯泡沫塑料板外保温的施工要求及方法参见《</w:t>
      </w:r>
      <w:r>
        <w:rPr>
          <w:bCs/>
          <w:color w:val="000000"/>
          <w:kern w:val="44"/>
          <w:sz w:val="24"/>
        </w:rPr>
        <w:t>外墙外保温工程技术规程》JGJ144。</w:t>
      </w:r>
    </w:p>
    <w:p>
      <w:pPr>
        <w:spacing w:line="360" w:lineRule="auto"/>
        <w:rPr>
          <w:color w:val="000000"/>
          <w:sz w:val="24"/>
        </w:rPr>
      </w:pPr>
      <w:r>
        <w:rPr>
          <w:b/>
          <w:bCs/>
          <w:color w:val="000000"/>
          <w:kern w:val="44"/>
          <w:sz w:val="24"/>
        </w:rPr>
        <w:t>4.2.5</w:t>
      </w:r>
      <w:r>
        <w:rPr>
          <w:color w:val="000000"/>
          <w:sz w:val="24"/>
        </w:rPr>
        <w:t>模塑聚苯乙烯泡沫塑料板外保温的施工应符合下</w:t>
      </w:r>
      <w:r>
        <w:rPr>
          <w:rFonts w:hint="eastAsia"/>
          <w:color w:val="000000"/>
          <w:sz w:val="24"/>
        </w:rPr>
        <w:t>列</w:t>
      </w:r>
      <w:r>
        <w:rPr>
          <w:color w:val="000000"/>
          <w:sz w:val="24"/>
        </w:rPr>
        <w:t>规定：</w:t>
      </w:r>
    </w:p>
    <w:p>
      <w:pPr>
        <w:spacing w:line="360" w:lineRule="auto"/>
        <w:rPr>
          <w:color w:val="000000"/>
          <w:sz w:val="24"/>
        </w:rPr>
      </w:pPr>
      <w:r>
        <w:rPr>
          <w:color w:val="000000"/>
          <w:sz w:val="24"/>
        </w:rPr>
        <w:t xml:space="preserve">    </w:t>
      </w:r>
      <w:r>
        <w:rPr>
          <w:rFonts w:hint="eastAsia"/>
          <w:color w:val="000000"/>
          <w:sz w:val="24"/>
        </w:rPr>
        <w:t xml:space="preserve"> </w:t>
      </w:r>
      <w:r>
        <w:rPr>
          <w:color w:val="000000"/>
          <w:sz w:val="24"/>
        </w:rPr>
        <w:t>1基层墙体应平整，无浮土和油污，墙面突出不平部分应剔除，并用水泥砂浆找平。</w:t>
      </w:r>
    </w:p>
    <w:p>
      <w:pPr>
        <w:spacing w:line="360" w:lineRule="auto"/>
        <w:rPr>
          <w:color w:val="000000"/>
          <w:sz w:val="24"/>
        </w:rPr>
      </w:pPr>
      <w:r>
        <w:rPr>
          <w:color w:val="000000"/>
          <w:sz w:val="24"/>
        </w:rPr>
        <w:t xml:space="preserve">   </w:t>
      </w:r>
      <w:r>
        <w:rPr>
          <w:rFonts w:hint="eastAsia"/>
          <w:color w:val="000000"/>
          <w:sz w:val="24"/>
        </w:rPr>
        <w:t xml:space="preserve"> </w:t>
      </w:r>
      <w:r>
        <w:rPr>
          <w:color w:val="000000"/>
          <w:sz w:val="24"/>
        </w:rPr>
        <w:t xml:space="preserve"> 2 胶粘剂应涂在聚苯板上，一般采用点框法，涂胶面积应大于30%；基层墙体平整度良好时，亦可采用条粘法，板的侧边不得涂胶，粘贴聚苯板时，板缝应</w:t>
      </w:r>
      <w:r>
        <w:rPr>
          <w:rFonts w:hint="eastAsia"/>
          <w:color w:val="000000"/>
          <w:sz w:val="24"/>
        </w:rPr>
        <w:t>挤</w:t>
      </w:r>
      <w:r>
        <w:rPr>
          <w:color w:val="000000"/>
          <w:sz w:val="24"/>
        </w:rPr>
        <w:t>紧，相邻板应齐平，板间缝隙不得大于2mm，板间高差不得大于1.5 mm，板缝隙大于2mm时，应用聚苯板条将缝填满，板条不得粘结；更不得用胶粘剂直接填缝，板间高差大于1.5mm的部位应打磨平整。</w:t>
      </w:r>
    </w:p>
    <w:p>
      <w:pPr>
        <w:spacing w:line="360" w:lineRule="auto"/>
        <w:rPr>
          <w:color w:val="000000"/>
          <w:sz w:val="24"/>
        </w:rPr>
      </w:pPr>
      <w:r>
        <w:rPr>
          <w:color w:val="000000"/>
          <w:sz w:val="24"/>
        </w:rPr>
        <w:t xml:space="preserve">    </w:t>
      </w:r>
      <w:r>
        <w:rPr>
          <w:rFonts w:hint="eastAsia"/>
          <w:color w:val="000000"/>
          <w:sz w:val="24"/>
        </w:rPr>
        <w:t xml:space="preserve"> </w:t>
      </w:r>
      <w:r>
        <w:rPr>
          <w:color w:val="000000"/>
          <w:sz w:val="24"/>
        </w:rPr>
        <w:t>3 抗裂砂浆中铺设的耐碱玻纤网格布，其搭接长度不小于100mm，网格布铺贴应平整，无褶皱，砂浆饱满度100%，严禁干搭接。</w:t>
      </w:r>
    </w:p>
    <w:p>
      <w:pPr>
        <w:spacing w:line="360" w:lineRule="auto"/>
        <w:ind w:firstLine="480" w:firstLineChars="200"/>
        <w:rPr>
          <w:color w:val="000000"/>
          <w:sz w:val="24"/>
        </w:rPr>
      </w:pPr>
      <w:r>
        <w:rPr>
          <w:color w:val="000000"/>
          <w:sz w:val="24"/>
        </w:rPr>
        <w:t xml:space="preserve"> 4 涂料饰面层涂抹前，应先在抗裂砂浆抹面层上涂刷高分子乳液弹性底涂层，再刮抗裂柔性耐水腻子，饰面面层一般应采用弹性涂料。</w:t>
      </w:r>
    </w:p>
    <w:p>
      <w:pPr>
        <w:spacing w:line="360" w:lineRule="auto"/>
        <w:ind w:firstLine="480" w:firstLineChars="200"/>
        <w:rPr>
          <w:color w:val="000000"/>
          <w:sz w:val="24"/>
        </w:rPr>
      </w:pPr>
      <w:r>
        <w:rPr>
          <w:color w:val="000000"/>
          <w:sz w:val="24"/>
        </w:rPr>
        <w:t>5 粘贴和涂抹作业期间及完工后的24小时内，环境和基层表面温度应高于5℃，严禁雨中施工，遇雨或雨季施工应有可靠的防雨措施，抹面层和饰面层施工应避免阳光直射和5级以上大风天气。</w:t>
      </w:r>
    </w:p>
    <w:p>
      <w:pPr>
        <w:spacing w:line="360" w:lineRule="auto"/>
        <w:rPr>
          <w:color w:val="000000"/>
          <w:sz w:val="24"/>
        </w:rPr>
      </w:pPr>
      <w:r>
        <w:rPr>
          <w:color w:val="000000"/>
          <w:sz w:val="24"/>
        </w:rPr>
        <w:t xml:space="preserve">    6 所有外墙上的门窗框、雨水管、进户管线、墙面预埋件等，均应在保温层施工前完工。</w:t>
      </w:r>
    </w:p>
    <w:p>
      <w:pPr>
        <w:spacing w:line="360" w:lineRule="auto"/>
        <w:rPr>
          <w:color w:val="000000"/>
          <w:sz w:val="24"/>
        </w:rPr>
      </w:pPr>
      <w:r>
        <w:rPr>
          <w:color w:val="000000"/>
          <w:sz w:val="24"/>
        </w:rPr>
        <w:t xml:space="preserve">    7</w:t>
      </w:r>
      <w:r>
        <w:rPr>
          <w:rFonts w:hint="eastAsia"/>
          <w:color w:val="000000"/>
          <w:sz w:val="24"/>
        </w:rPr>
        <w:t xml:space="preserve"> </w:t>
      </w:r>
      <w:r>
        <w:rPr>
          <w:color w:val="000000"/>
          <w:sz w:val="24"/>
        </w:rPr>
        <w:t>墙体外保温系统完工后，应做好保护；拆卸脚手架时，注意保护墙面免受碰撞；严禁踩踏窗户、线脚；及时修补破坏墙面。</w:t>
      </w:r>
    </w:p>
    <w:p>
      <w:pPr>
        <w:spacing w:line="360" w:lineRule="auto"/>
        <w:rPr>
          <w:color w:val="000000"/>
          <w:sz w:val="24"/>
        </w:rPr>
      </w:pPr>
      <w:r>
        <w:rPr>
          <w:b/>
          <w:bCs/>
          <w:color w:val="000000"/>
          <w:kern w:val="44"/>
          <w:sz w:val="24"/>
        </w:rPr>
        <w:t>4.2.6</w:t>
      </w:r>
      <w:r>
        <w:rPr>
          <w:color w:val="000000"/>
          <w:sz w:val="24"/>
        </w:rPr>
        <w:t>草砖墙的施工应</w:t>
      </w:r>
      <w:r>
        <w:rPr>
          <w:rFonts w:hint="eastAsia"/>
          <w:color w:val="000000"/>
          <w:sz w:val="24"/>
        </w:rPr>
        <w:t>符合</w:t>
      </w:r>
      <w:r>
        <w:rPr>
          <w:color w:val="000000"/>
          <w:sz w:val="24"/>
        </w:rPr>
        <w:t xml:space="preserve">下列规定： </w:t>
      </w:r>
    </w:p>
    <w:p>
      <w:pPr>
        <w:spacing w:line="360" w:lineRule="auto"/>
        <w:ind w:firstLine="480"/>
        <w:rPr>
          <w:color w:val="000000"/>
          <w:sz w:val="24"/>
        </w:rPr>
      </w:pPr>
      <w:r>
        <w:rPr>
          <w:color w:val="000000"/>
          <w:sz w:val="24"/>
        </w:rPr>
        <w:t>1 草砖存放时应注意防潮，下部用砖或板</w:t>
      </w:r>
      <w:r>
        <w:rPr>
          <w:rFonts w:hint="eastAsia"/>
          <w:color w:val="000000"/>
          <w:sz w:val="24"/>
        </w:rPr>
        <w:t>等材料架高</w:t>
      </w:r>
      <w:r>
        <w:rPr>
          <w:color w:val="000000"/>
          <w:sz w:val="24"/>
        </w:rPr>
        <w:t>垫起，上部用塑胶防水布覆盖，在使用前需检查草砖是否潮湿、腐烂、密实。</w:t>
      </w:r>
    </w:p>
    <w:p>
      <w:pPr>
        <w:spacing w:line="360" w:lineRule="auto"/>
        <w:ind w:firstLine="480"/>
        <w:rPr>
          <w:color w:val="000000"/>
          <w:sz w:val="24"/>
        </w:rPr>
      </w:pPr>
      <w:r>
        <w:rPr>
          <w:color w:val="000000"/>
          <w:sz w:val="24"/>
        </w:rPr>
        <w:t>2</w:t>
      </w:r>
      <w:r>
        <w:rPr>
          <w:rFonts w:hint="eastAsia"/>
          <w:color w:val="000000"/>
          <w:sz w:val="24"/>
        </w:rPr>
        <w:t xml:space="preserve"> </w:t>
      </w:r>
      <w:r>
        <w:rPr>
          <w:color w:val="000000"/>
          <w:sz w:val="24"/>
        </w:rPr>
        <w:t>草砖墙应注意防潮，基础（基础梁）应比周围的地面高出20cm左右。草砖墙底部与基础之间必须有防潮层，防潮层做法为在基础与草砖墙之间砌20cm砖槽，里面放置炉灰渣或河卵石等填充物，在两侧砖槽上铺油毡纸。</w:t>
      </w:r>
    </w:p>
    <w:p>
      <w:pPr>
        <w:spacing w:line="360" w:lineRule="auto"/>
        <w:ind w:firstLine="480"/>
        <w:rPr>
          <w:color w:val="000000"/>
          <w:sz w:val="24"/>
        </w:rPr>
      </w:pPr>
      <w:r>
        <w:rPr>
          <w:color w:val="000000"/>
          <w:sz w:val="24"/>
        </w:rPr>
        <w:t>3</w:t>
      </w:r>
      <w:r>
        <w:rPr>
          <w:rFonts w:hint="eastAsia"/>
          <w:color w:val="000000"/>
          <w:sz w:val="24"/>
        </w:rPr>
        <w:t xml:space="preserve"> </w:t>
      </w:r>
      <w:r>
        <w:rPr>
          <w:color w:val="000000"/>
          <w:sz w:val="24"/>
        </w:rPr>
        <w:t>砌筑草砖时，草砖应平放，捆草砖的铁丝或绳子在草砖的上下两面；第一块草砖的摆放是最重要的，应该与基础持平；总是从墙角和固定的一端——门和窗开始砌草砖。整块的草砖应用于墙角，墙角的草砖应固定在一起；在门框和窗框旁，应用整块和半块的草砖——把塞草的部位留在墙中央；砌草砖墙时，不能通缝，每一道垂直的缝不应高过一道草砖；草砖必须一块紧挨着一块，但不能使劲挤压；要保持墙的垂直可用铁丝透过草砖墙把钢筋、竹竿或木条绑在墙的两侧，间距50cm；草砖间所有的缝隙应用草填满，防止有</w:t>
      </w:r>
      <w:r>
        <w:rPr>
          <w:rFonts w:hint="eastAsia"/>
          <w:color w:val="000000"/>
          <w:sz w:val="24"/>
        </w:rPr>
        <w:t>透气孔洞</w:t>
      </w:r>
      <w:r>
        <w:rPr>
          <w:color w:val="000000"/>
          <w:sz w:val="24"/>
        </w:rPr>
        <w:t>。</w:t>
      </w:r>
    </w:p>
    <w:p>
      <w:pPr>
        <w:spacing w:line="360" w:lineRule="auto"/>
        <w:ind w:firstLine="480" w:firstLineChars="200"/>
        <w:rPr>
          <w:b/>
          <w:bCs/>
          <w:color w:val="000000"/>
          <w:kern w:val="44"/>
          <w:sz w:val="24"/>
        </w:rPr>
      </w:pPr>
      <w:r>
        <w:rPr>
          <w:color w:val="000000"/>
          <w:sz w:val="24"/>
        </w:rPr>
        <w:t>4 草砖抹灰层宜选用混合砂浆，抹灰前，草砖必须保持干燥，墙面尽量要平整；不同材料接缝处，为避免裂缝，可用铁丝网覆于草砖墙表面，铁丝网需要将砖柱覆盖10-12cm，不</w:t>
      </w:r>
      <w:r>
        <w:rPr>
          <w:rFonts w:hint="eastAsia"/>
          <w:color w:val="000000"/>
          <w:sz w:val="24"/>
        </w:rPr>
        <w:t>得</w:t>
      </w:r>
      <w:r>
        <w:rPr>
          <w:color w:val="000000"/>
          <w:sz w:val="24"/>
        </w:rPr>
        <w:t>在</w:t>
      </w:r>
      <w:r>
        <w:rPr>
          <w:rFonts w:hint="eastAsia"/>
          <w:color w:val="000000"/>
          <w:sz w:val="24"/>
        </w:rPr>
        <w:t>5</w:t>
      </w:r>
      <w:r>
        <w:rPr>
          <w:color w:val="000000"/>
          <w:sz w:val="24"/>
        </w:rPr>
        <w:t>℃</w:t>
      </w:r>
      <w:r>
        <w:rPr>
          <w:rFonts w:hint="eastAsia"/>
          <w:color w:val="000000"/>
          <w:sz w:val="24"/>
        </w:rPr>
        <w:t>以下</w:t>
      </w:r>
      <w:r>
        <w:rPr>
          <w:color w:val="000000"/>
          <w:sz w:val="24"/>
        </w:rPr>
        <w:t>严寒结冰的天气抹灰。</w:t>
      </w:r>
    </w:p>
    <w:p>
      <w:pPr>
        <w:spacing w:line="360" w:lineRule="auto"/>
        <w:rPr>
          <w:bCs/>
          <w:color w:val="000000"/>
          <w:kern w:val="44"/>
          <w:sz w:val="24"/>
        </w:rPr>
      </w:pPr>
      <w:r>
        <w:rPr>
          <w:b/>
          <w:bCs/>
          <w:color w:val="000000"/>
          <w:kern w:val="44"/>
          <w:sz w:val="24"/>
        </w:rPr>
        <w:t>4.2.7</w:t>
      </w:r>
      <w:r>
        <w:rPr>
          <w:bCs/>
          <w:color w:val="000000"/>
          <w:kern w:val="44"/>
          <w:sz w:val="24"/>
        </w:rPr>
        <w:t>外墙采用内保温或夹芯保温构造时，在窗过梁、外墙与屋面、地面的交接等处，仍然存在热桥，应对热桥部分采取可靠保温或“断桥”措施。</w:t>
      </w:r>
      <w:r>
        <w:rPr>
          <w:b/>
          <w:bCs/>
          <w:color w:val="000000"/>
          <w:kern w:val="44"/>
          <w:sz w:val="24"/>
        </w:rPr>
        <w:t xml:space="preserve">  </w:t>
      </w:r>
    </w:p>
    <w:p>
      <w:pPr>
        <w:spacing w:line="360" w:lineRule="auto"/>
        <w:rPr>
          <w:b/>
          <w:bCs/>
          <w:color w:val="000000"/>
          <w:kern w:val="44"/>
          <w:sz w:val="24"/>
        </w:rPr>
      </w:pPr>
      <w:r>
        <w:rPr>
          <w:b/>
          <w:bCs/>
          <w:color w:val="000000"/>
          <w:kern w:val="44"/>
          <w:sz w:val="24"/>
        </w:rPr>
        <w:t xml:space="preserve">4.2.8 </w:t>
      </w:r>
      <w:r>
        <w:rPr>
          <w:bCs/>
          <w:color w:val="000000"/>
          <w:kern w:val="44"/>
          <w:sz w:val="24"/>
        </w:rPr>
        <w:t>外墙采用夹芯保温时，内外墙体之间应采取可靠的拉结措施，保证墙体的安全性</w:t>
      </w:r>
      <w:r>
        <w:rPr>
          <w:rFonts w:hint="eastAsia"/>
          <w:bCs/>
          <w:color w:val="000000"/>
          <w:kern w:val="44"/>
          <w:sz w:val="24"/>
        </w:rPr>
        <w:t>，</w:t>
      </w:r>
      <w:r>
        <w:rPr>
          <w:bCs/>
          <w:color w:val="000000"/>
          <w:kern w:val="44"/>
          <w:sz w:val="24"/>
        </w:rPr>
        <w:t>如：镀锌焊接钢筋网片和封闭拉结件等，配筋尺寸应满足拉结强度要求，焊接网片应至少两皮砌块放置一道，封闭拉结件的竖向间距不大于400 mm，水平间距不小于800mm，且应梅花形布置。</w:t>
      </w:r>
      <w:r>
        <w:rPr>
          <w:b/>
          <w:bCs/>
          <w:color w:val="000000"/>
          <w:kern w:val="44"/>
          <w:sz w:val="24"/>
        </w:rPr>
        <w:t xml:space="preserve">                                                                                         </w:t>
      </w:r>
    </w:p>
    <w:p>
      <w:pPr>
        <w:spacing w:line="360" w:lineRule="auto"/>
        <w:rPr>
          <w:bCs/>
          <w:color w:val="000000"/>
          <w:kern w:val="44"/>
          <w:sz w:val="24"/>
        </w:rPr>
      </w:pPr>
      <w:r>
        <w:rPr>
          <w:b/>
          <w:bCs/>
          <w:color w:val="000000"/>
          <w:kern w:val="44"/>
          <w:sz w:val="24"/>
        </w:rPr>
        <w:t>4.2.9</w:t>
      </w:r>
      <w:r>
        <w:rPr>
          <w:bCs/>
          <w:color w:val="000000"/>
          <w:kern w:val="44"/>
          <w:sz w:val="24"/>
        </w:rPr>
        <w:t>外墙保温材料采用草板等吸水性材料时，外墙内保温的保温层和采暖空间之间</w:t>
      </w:r>
      <w:r>
        <w:rPr>
          <w:b/>
          <w:bCs/>
          <w:color w:val="000000"/>
          <w:kern w:val="44"/>
          <w:sz w:val="24"/>
        </w:rPr>
        <w:t>、</w:t>
      </w:r>
      <w:r>
        <w:rPr>
          <w:bCs/>
          <w:color w:val="000000"/>
          <w:kern w:val="44"/>
          <w:sz w:val="24"/>
        </w:rPr>
        <w:t>外墙夹芯保温的保温材料和内侧墙体之间应设置连续的防潮层，防潮材料可选择塑料薄膜。草板夹芯墙体的保温层与外侧墙体之间宜设置40mm厚通气层，并在外墙上设通气孔，通气孔水平和竖向间距不大于1000 mm，梅花形布置，孔口罩细铁丝网，见图4</w:t>
      </w:r>
      <w:r>
        <w:rPr>
          <w:rFonts w:hint="eastAsia"/>
          <w:bCs/>
          <w:color w:val="000000"/>
          <w:kern w:val="44"/>
          <w:sz w:val="24"/>
        </w:rPr>
        <w:t>.</w:t>
      </w:r>
      <w:r>
        <w:rPr>
          <w:bCs/>
          <w:color w:val="000000"/>
          <w:kern w:val="44"/>
          <w:sz w:val="24"/>
        </w:rPr>
        <w:t>2</w:t>
      </w:r>
      <w:r>
        <w:rPr>
          <w:rFonts w:hint="eastAsia"/>
          <w:bCs/>
          <w:color w:val="000000"/>
          <w:kern w:val="44"/>
          <w:sz w:val="24"/>
        </w:rPr>
        <w:t>.9</w:t>
      </w:r>
      <w:r>
        <w:rPr>
          <w:bCs/>
          <w:color w:val="000000"/>
          <w:kern w:val="44"/>
          <w:sz w:val="24"/>
        </w:rPr>
        <w:t>。</w:t>
      </w:r>
    </w:p>
    <w:p>
      <w:pPr>
        <w:spacing w:line="360" w:lineRule="auto"/>
        <w:jc w:val="center"/>
        <w:rPr>
          <w:rFonts w:hint="eastAsia"/>
          <w:szCs w:val="21"/>
        </w:rPr>
      </w:pPr>
      <w:r>
        <w:rPr>
          <w:rFonts w:hint="eastAsia"/>
          <w:szCs w:val="21"/>
        </w:rPr>
        <w:t xml:space="preserve">   </w:t>
      </w:r>
      <w:r>
        <w:rPr>
          <w:szCs w:val="21"/>
        </w:rPr>
        <w:drawing>
          <wp:inline distT="0" distB="0" distL="114300" distR="114300">
            <wp:extent cx="4772025" cy="1677035"/>
            <wp:effectExtent l="0" t="0" r="9525" b="18415"/>
            <wp:docPr id="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1"/>
                    <pic:cNvPicPr>
                      <a:picLocks noChangeAspect="1"/>
                    </pic:cNvPicPr>
                  </pic:nvPicPr>
                  <pic:blipFill>
                    <a:blip r:embed="rId54"/>
                    <a:stretch>
                      <a:fillRect/>
                    </a:stretch>
                  </pic:blipFill>
                  <pic:spPr>
                    <a:xfrm>
                      <a:off x="0" y="0"/>
                      <a:ext cx="4772025" cy="1677035"/>
                    </a:xfrm>
                    <a:prstGeom prst="rect">
                      <a:avLst/>
                    </a:prstGeom>
                    <a:noFill/>
                    <a:ln>
                      <a:noFill/>
                    </a:ln>
                  </pic:spPr>
                </pic:pic>
              </a:graphicData>
            </a:graphic>
          </wp:inline>
        </w:drawing>
      </w:r>
    </w:p>
    <w:p>
      <w:pPr>
        <w:spacing w:line="360" w:lineRule="auto"/>
        <w:jc w:val="center"/>
        <w:rPr>
          <w:bCs/>
          <w:color w:val="000000"/>
          <w:kern w:val="44"/>
          <w:szCs w:val="21"/>
        </w:rPr>
      </w:pPr>
      <w:r>
        <w:rPr>
          <w:szCs w:val="21"/>
        </w:rPr>
        <w:t>图4</w:t>
      </w:r>
      <w:r>
        <w:rPr>
          <w:rFonts w:hint="eastAsia"/>
          <w:szCs w:val="21"/>
        </w:rPr>
        <w:t>.</w:t>
      </w:r>
      <w:r>
        <w:rPr>
          <w:szCs w:val="21"/>
        </w:rPr>
        <w:t>2</w:t>
      </w:r>
      <w:r>
        <w:rPr>
          <w:rFonts w:hint="eastAsia"/>
          <w:szCs w:val="21"/>
        </w:rPr>
        <w:t xml:space="preserve">.9 </w:t>
      </w:r>
      <w:r>
        <w:rPr>
          <w:szCs w:val="21"/>
        </w:rPr>
        <w:t>草板夹</w:t>
      </w:r>
      <w:r>
        <w:rPr>
          <w:bCs/>
          <w:color w:val="000000"/>
          <w:kern w:val="44"/>
          <w:szCs w:val="21"/>
        </w:rPr>
        <w:t>芯墙体通气孔设置示意图</w:t>
      </w:r>
    </w:p>
    <w:p>
      <w:pPr>
        <w:pStyle w:val="3"/>
        <w:spacing w:line="360" w:lineRule="auto"/>
        <w:jc w:val="center"/>
        <w:rPr>
          <w:rFonts w:ascii="Times New Roman" w:hAnsi="Times New Roman" w:eastAsia="宋体"/>
          <w:color w:val="000000"/>
          <w:sz w:val="30"/>
          <w:szCs w:val="30"/>
        </w:rPr>
      </w:pPr>
      <w:bookmarkStart w:id="10" w:name="_Toc234383199"/>
      <w:r>
        <w:rPr>
          <w:rFonts w:ascii="Times New Roman" w:hAnsi="Times New Roman" w:eastAsia="宋体"/>
          <w:color w:val="000000"/>
          <w:sz w:val="30"/>
          <w:szCs w:val="30"/>
        </w:rPr>
        <w:t>4.3 门窗</w:t>
      </w:r>
      <w:bookmarkEnd w:id="10"/>
    </w:p>
    <w:p>
      <w:pPr>
        <w:spacing w:line="360" w:lineRule="auto"/>
        <w:rPr>
          <w:color w:val="000000"/>
          <w:spacing w:val="-10"/>
          <w:sz w:val="24"/>
        </w:rPr>
      </w:pPr>
      <w:r>
        <w:rPr>
          <w:b/>
          <w:bCs/>
          <w:color w:val="000000"/>
          <w:kern w:val="44"/>
          <w:sz w:val="24"/>
        </w:rPr>
        <w:t>4.3.1</w:t>
      </w:r>
      <w:r>
        <w:rPr>
          <w:bCs/>
          <w:color w:val="000000"/>
          <w:kern w:val="44"/>
          <w:sz w:val="24"/>
        </w:rPr>
        <w:t>严寒和寒冷地区农村住房</w:t>
      </w:r>
      <w:r>
        <w:rPr>
          <w:color w:val="000000"/>
          <w:sz w:val="24"/>
        </w:rPr>
        <w:t>外门和外窗的选用分别见表4.3.1</w:t>
      </w:r>
      <w:r>
        <w:rPr>
          <w:rFonts w:hint="eastAsia"/>
          <w:color w:val="000000"/>
          <w:sz w:val="24"/>
        </w:rPr>
        <w:t>-1</w:t>
      </w:r>
      <w:r>
        <w:rPr>
          <w:color w:val="000000"/>
          <w:sz w:val="24"/>
        </w:rPr>
        <w:t>和4.3.</w:t>
      </w:r>
      <w:r>
        <w:rPr>
          <w:rFonts w:hint="eastAsia"/>
          <w:color w:val="000000"/>
          <w:sz w:val="24"/>
        </w:rPr>
        <w:t>1-2</w:t>
      </w:r>
      <w:r>
        <w:rPr>
          <w:color w:val="000000"/>
          <w:sz w:val="24"/>
        </w:rPr>
        <w:t>。</w:t>
      </w:r>
    </w:p>
    <w:p>
      <w:pPr>
        <w:spacing w:line="360" w:lineRule="auto"/>
        <w:jc w:val="center"/>
        <w:rPr>
          <w:rFonts w:hint="eastAsia"/>
          <w:b/>
          <w:color w:val="000000"/>
          <w:szCs w:val="21"/>
        </w:rPr>
      </w:pPr>
      <w:r>
        <w:rPr>
          <w:b/>
          <w:bCs/>
          <w:color w:val="000000"/>
          <w:kern w:val="44"/>
          <w:sz w:val="24"/>
        </w:rPr>
        <w:t xml:space="preserve"> </w:t>
      </w:r>
      <w:r>
        <w:rPr>
          <w:b/>
          <w:bCs/>
          <w:color w:val="000000"/>
          <w:kern w:val="44"/>
          <w:szCs w:val="21"/>
        </w:rPr>
        <w:t xml:space="preserve"> </w:t>
      </w:r>
      <w:r>
        <w:rPr>
          <w:b/>
          <w:color w:val="000000"/>
          <w:szCs w:val="21"/>
        </w:rPr>
        <w:t>表4.3.1</w:t>
      </w:r>
      <w:r>
        <w:rPr>
          <w:rFonts w:hint="eastAsia"/>
          <w:b/>
          <w:color w:val="000000"/>
          <w:szCs w:val="21"/>
        </w:rPr>
        <w:t>-1</w:t>
      </w:r>
      <w:r>
        <w:rPr>
          <w:b/>
          <w:color w:val="000000"/>
          <w:szCs w:val="21"/>
        </w:rPr>
        <w:t xml:space="preserve"> </w:t>
      </w:r>
      <w:r>
        <w:rPr>
          <w:b/>
          <w:bCs/>
          <w:color w:val="000000"/>
          <w:kern w:val="44"/>
          <w:szCs w:val="21"/>
        </w:rPr>
        <w:t>农村住房</w:t>
      </w:r>
      <w:r>
        <w:rPr>
          <w:b/>
          <w:color w:val="000000"/>
          <w:szCs w:val="21"/>
        </w:rPr>
        <w:t>外门选用</w:t>
      </w:r>
    </w:p>
    <w:tbl>
      <w:tblPr>
        <w:tblStyle w:val="13"/>
        <w:tblW w:w="8280" w:type="dxa"/>
        <w:tblInd w:w="10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2160"/>
        <w:gridCol w:w="1800"/>
        <w:gridCol w:w="1440"/>
        <w:gridCol w:w="144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440" w:type="dxa"/>
            <w:noWrap w:val="0"/>
            <w:vAlign w:val="top"/>
          </w:tcPr>
          <w:p>
            <w:pPr>
              <w:spacing w:line="360" w:lineRule="exact"/>
              <w:jc w:val="center"/>
              <w:rPr>
                <w:color w:val="000000"/>
                <w:szCs w:val="21"/>
              </w:rPr>
            </w:pPr>
            <w:r>
              <w:rPr>
                <w:color w:val="000000"/>
                <w:szCs w:val="21"/>
              </w:rPr>
              <w:t>门框材料</w:t>
            </w:r>
          </w:p>
        </w:tc>
        <w:tc>
          <w:tcPr>
            <w:tcW w:w="2160" w:type="dxa"/>
            <w:noWrap w:val="0"/>
            <w:vAlign w:val="top"/>
          </w:tcPr>
          <w:p>
            <w:pPr>
              <w:spacing w:line="360" w:lineRule="exact"/>
              <w:jc w:val="center"/>
              <w:rPr>
                <w:color w:val="000000"/>
                <w:szCs w:val="21"/>
              </w:rPr>
            </w:pPr>
            <w:r>
              <w:rPr>
                <w:color w:val="000000"/>
                <w:szCs w:val="21"/>
              </w:rPr>
              <w:t>门类型</w:t>
            </w:r>
          </w:p>
        </w:tc>
        <w:tc>
          <w:tcPr>
            <w:tcW w:w="1800" w:type="dxa"/>
            <w:noWrap w:val="0"/>
            <w:vAlign w:val="top"/>
          </w:tcPr>
          <w:p>
            <w:pPr>
              <w:spacing w:line="360" w:lineRule="exact"/>
              <w:jc w:val="center"/>
              <w:rPr>
                <w:rFonts w:hint="eastAsia"/>
                <w:color w:val="000000"/>
                <w:szCs w:val="21"/>
              </w:rPr>
            </w:pPr>
            <w:r>
              <w:rPr>
                <w:color w:val="000000"/>
                <w:szCs w:val="21"/>
              </w:rPr>
              <w:t>空气层厚度</w:t>
            </w:r>
          </w:p>
          <w:p>
            <w:pPr>
              <w:spacing w:line="360" w:lineRule="exact"/>
              <w:jc w:val="center"/>
              <w:rPr>
                <w:color w:val="000000"/>
                <w:szCs w:val="21"/>
              </w:rPr>
            </w:pPr>
            <w:r>
              <w:rPr>
                <w:color w:val="000000"/>
                <w:szCs w:val="21"/>
              </w:rPr>
              <w:t>（mm）</w:t>
            </w:r>
          </w:p>
        </w:tc>
        <w:tc>
          <w:tcPr>
            <w:tcW w:w="1440" w:type="dxa"/>
            <w:noWrap w:val="0"/>
            <w:vAlign w:val="top"/>
          </w:tcPr>
          <w:p>
            <w:pPr>
              <w:spacing w:line="360" w:lineRule="exact"/>
              <w:jc w:val="center"/>
              <w:rPr>
                <w:color w:val="000000"/>
                <w:szCs w:val="21"/>
              </w:rPr>
            </w:pPr>
            <w:r>
              <w:rPr>
                <w:color w:val="000000"/>
                <w:szCs w:val="21"/>
              </w:rPr>
              <w:t>传热系数K</w:t>
            </w:r>
          </w:p>
          <w:p>
            <w:pPr>
              <w:spacing w:line="360" w:lineRule="exact"/>
              <w:jc w:val="center"/>
              <w:rPr>
                <w:color w:val="000000"/>
                <w:szCs w:val="21"/>
              </w:rPr>
            </w:pPr>
            <w:r>
              <w:rPr>
                <w:color w:val="000000"/>
                <w:szCs w:val="21"/>
              </w:rPr>
              <w:t>[W / (m</w:t>
            </w:r>
            <w:r>
              <w:rPr>
                <w:color w:val="000000"/>
                <w:szCs w:val="21"/>
                <w:vertAlign w:val="superscript"/>
              </w:rPr>
              <w:t>2</w:t>
            </w:r>
            <w:r>
              <w:rPr>
                <w:color w:val="000000"/>
                <w:szCs w:val="21"/>
              </w:rPr>
              <w:t>·K)]</w:t>
            </w:r>
          </w:p>
        </w:tc>
        <w:tc>
          <w:tcPr>
            <w:tcW w:w="1440" w:type="dxa"/>
            <w:noWrap w:val="0"/>
            <w:vAlign w:val="top"/>
          </w:tcPr>
          <w:p>
            <w:pPr>
              <w:spacing w:line="360" w:lineRule="exact"/>
              <w:jc w:val="center"/>
              <w:rPr>
                <w:color w:val="000000"/>
                <w:szCs w:val="21"/>
              </w:rPr>
            </w:pPr>
            <w:r>
              <w:rPr>
                <w:color w:val="000000"/>
                <w:szCs w:val="21"/>
              </w:rPr>
              <w:t>适用地区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440" w:type="dxa"/>
            <w:noWrap w:val="0"/>
            <w:vAlign w:val="center"/>
          </w:tcPr>
          <w:p>
            <w:pPr>
              <w:spacing w:line="360" w:lineRule="auto"/>
              <w:jc w:val="center"/>
              <w:rPr>
                <w:color w:val="000000"/>
                <w:szCs w:val="21"/>
              </w:rPr>
            </w:pPr>
            <w:r>
              <w:rPr>
                <w:color w:val="000000"/>
                <w:szCs w:val="21"/>
              </w:rPr>
              <w:t>木</w:t>
            </w:r>
          </w:p>
        </w:tc>
        <w:tc>
          <w:tcPr>
            <w:tcW w:w="2160" w:type="dxa"/>
            <w:noWrap w:val="0"/>
            <w:vAlign w:val="center"/>
          </w:tcPr>
          <w:p>
            <w:pPr>
              <w:spacing w:line="360" w:lineRule="auto"/>
              <w:jc w:val="center"/>
              <w:rPr>
                <w:color w:val="000000"/>
                <w:szCs w:val="21"/>
              </w:rPr>
            </w:pPr>
            <w:r>
              <w:rPr>
                <w:color w:val="000000"/>
                <w:szCs w:val="21"/>
              </w:rPr>
              <w:t>双层木门（带玻璃）</w:t>
            </w:r>
          </w:p>
        </w:tc>
        <w:tc>
          <w:tcPr>
            <w:tcW w:w="1800" w:type="dxa"/>
            <w:noWrap w:val="0"/>
            <w:vAlign w:val="center"/>
          </w:tcPr>
          <w:p>
            <w:pPr>
              <w:spacing w:line="360" w:lineRule="auto"/>
              <w:jc w:val="center"/>
              <w:rPr>
                <w:rFonts w:hint="eastAsia"/>
                <w:color w:val="000000"/>
                <w:szCs w:val="21"/>
              </w:rPr>
            </w:pPr>
            <w:r>
              <w:rPr>
                <w:rFonts w:hint="eastAsia"/>
                <w:color w:val="000000"/>
                <w:szCs w:val="21"/>
              </w:rPr>
              <w:t>——</w:t>
            </w:r>
          </w:p>
        </w:tc>
        <w:tc>
          <w:tcPr>
            <w:tcW w:w="1440" w:type="dxa"/>
            <w:noWrap w:val="0"/>
            <w:vAlign w:val="center"/>
          </w:tcPr>
          <w:p>
            <w:pPr>
              <w:spacing w:line="360" w:lineRule="auto"/>
              <w:ind w:firstLine="525" w:firstLineChars="250"/>
              <w:rPr>
                <w:color w:val="000000"/>
                <w:szCs w:val="21"/>
              </w:rPr>
            </w:pPr>
            <w:r>
              <w:rPr>
                <w:color w:val="000000"/>
                <w:szCs w:val="21"/>
              </w:rPr>
              <w:t>2.5</w:t>
            </w:r>
          </w:p>
        </w:tc>
        <w:tc>
          <w:tcPr>
            <w:tcW w:w="1440" w:type="dxa"/>
            <w:noWrap w:val="0"/>
            <w:vAlign w:val="center"/>
          </w:tcPr>
          <w:p>
            <w:pPr>
              <w:spacing w:line="360" w:lineRule="auto"/>
              <w:ind w:left="420" w:hanging="420" w:hangingChars="200"/>
              <w:jc w:val="center"/>
              <w:rPr>
                <w:color w:val="000000"/>
                <w:szCs w:val="21"/>
              </w:rPr>
            </w:pPr>
            <w:r>
              <w:rPr>
                <w:color w:val="000000"/>
                <w:szCs w:val="21"/>
              </w:rPr>
              <w:t>严寒地区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440" w:type="dxa"/>
            <w:noWrap w:val="0"/>
            <w:vAlign w:val="center"/>
          </w:tcPr>
          <w:p>
            <w:pPr>
              <w:spacing w:line="360" w:lineRule="auto"/>
              <w:jc w:val="center"/>
              <w:rPr>
                <w:color w:val="000000"/>
                <w:szCs w:val="21"/>
              </w:rPr>
            </w:pPr>
            <w:r>
              <w:rPr>
                <w:color w:val="000000"/>
                <w:szCs w:val="21"/>
              </w:rPr>
              <w:t>塑钢</w:t>
            </w:r>
          </w:p>
        </w:tc>
        <w:tc>
          <w:tcPr>
            <w:tcW w:w="2160" w:type="dxa"/>
            <w:noWrap w:val="0"/>
            <w:vAlign w:val="center"/>
          </w:tcPr>
          <w:p>
            <w:pPr>
              <w:spacing w:line="360" w:lineRule="auto"/>
              <w:jc w:val="center"/>
              <w:rPr>
                <w:color w:val="000000"/>
                <w:szCs w:val="21"/>
              </w:rPr>
            </w:pPr>
            <w:r>
              <w:rPr>
                <w:color w:val="000000"/>
                <w:szCs w:val="21"/>
              </w:rPr>
              <w:t>单框中空玻璃门</w:t>
            </w:r>
          </w:p>
        </w:tc>
        <w:tc>
          <w:tcPr>
            <w:tcW w:w="1800" w:type="dxa"/>
            <w:noWrap w:val="0"/>
            <w:vAlign w:val="center"/>
          </w:tcPr>
          <w:p>
            <w:pPr>
              <w:spacing w:line="360" w:lineRule="auto"/>
              <w:jc w:val="center"/>
              <w:rPr>
                <w:color w:val="000000"/>
              </w:rPr>
            </w:pPr>
            <w:r>
              <w:rPr>
                <w:color w:val="000000"/>
                <w:szCs w:val="21"/>
              </w:rPr>
              <w:t>12</w:t>
            </w:r>
          </w:p>
        </w:tc>
        <w:tc>
          <w:tcPr>
            <w:tcW w:w="1440" w:type="dxa"/>
            <w:noWrap w:val="0"/>
            <w:vAlign w:val="center"/>
          </w:tcPr>
          <w:p>
            <w:pPr>
              <w:spacing w:line="360" w:lineRule="auto"/>
              <w:jc w:val="center"/>
              <w:rPr>
                <w:rFonts w:hint="eastAsia"/>
                <w:color w:val="000000"/>
                <w:szCs w:val="21"/>
              </w:rPr>
            </w:pPr>
            <w:r>
              <w:rPr>
                <w:color w:val="000000"/>
                <w:szCs w:val="21"/>
              </w:rPr>
              <w:t xml:space="preserve"> </w:t>
            </w:r>
            <w:r>
              <w:rPr>
                <w:rFonts w:hint="eastAsia"/>
                <w:color w:val="000000"/>
                <w:szCs w:val="21"/>
              </w:rPr>
              <w:t>2.7</w:t>
            </w:r>
            <w:r>
              <w:rPr>
                <w:color w:val="000000"/>
                <w:szCs w:val="21"/>
              </w:rPr>
              <w:t>.</w:t>
            </w:r>
          </w:p>
        </w:tc>
        <w:tc>
          <w:tcPr>
            <w:tcW w:w="1440" w:type="dxa"/>
            <w:noWrap w:val="0"/>
            <w:vAlign w:val="center"/>
          </w:tcPr>
          <w:p>
            <w:pPr>
              <w:spacing w:line="360" w:lineRule="auto"/>
              <w:ind w:left="420" w:hanging="420" w:hangingChars="200"/>
              <w:jc w:val="center"/>
              <w:rPr>
                <w:color w:val="000000"/>
                <w:szCs w:val="21"/>
              </w:rPr>
            </w:pPr>
            <w:r>
              <w:rPr>
                <w:color w:val="000000"/>
                <w:szCs w:val="21"/>
              </w:rPr>
              <w:t>寒冷地区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1440" w:type="dxa"/>
            <w:noWrap w:val="0"/>
            <w:vAlign w:val="center"/>
          </w:tcPr>
          <w:p>
            <w:pPr>
              <w:spacing w:line="360" w:lineRule="auto"/>
              <w:jc w:val="center"/>
              <w:rPr>
                <w:color w:val="000000"/>
                <w:szCs w:val="21"/>
              </w:rPr>
            </w:pPr>
            <w:r>
              <w:rPr>
                <w:color w:val="000000"/>
                <w:szCs w:val="21"/>
              </w:rPr>
              <w:t>金属保温门</w:t>
            </w:r>
          </w:p>
        </w:tc>
        <w:tc>
          <w:tcPr>
            <w:tcW w:w="2160" w:type="dxa"/>
            <w:noWrap w:val="0"/>
            <w:vAlign w:val="center"/>
          </w:tcPr>
          <w:p>
            <w:pPr>
              <w:spacing w:line="360" w:lineRule="auto"/>
              <w:jc w:val="center"/>
              <w:rPr>
                <w:color w:val="000000"/>
                <w:szCs w:val="21"/>
              </w:rPr>
            </w:pPr>
            <w:r>
              <w:rPr>
                <w:rFonts w:hint="eastAsia"/>
                <w:color w:val="000000"/>
                <w:szCs w:val="21"/>
              </w:rPr>
              <w:t>单层</w:t>
            </w:r>
          </w:p>
        </w:tc>
        <w:tc>
          <w:tcPr>
            <w:tcW w:w="1800" w:type="dxa"/>
            <w:noWrap w:val="0"/>
            <w:vAlign w:val="center"/>
          </w:tcPr>
          <w:p>
            <w:pPr>
              <w:spacing w:line="360" w:lineRule="auto"/>
              <w:jc w:val="center"/>
              <w:rPr>
                <w:color w:val="000000"/>
                <w:szCs w:val="21"/>
              </w:rPr>
            </w:pPr>
            <w:r>
              <w:rPr>
                <w:rFonts w:hint="eastAsia"/>
                <w:color w:val="000000"/>
                <w:szCs w:val="21"/>
              </w:rPr>
              <w:t>——</w:t>
            </w:r>
          </w:p>
        </w:tc>
        <w:tc>
          <w:tcPr>
            <w:tcW w:w="1440" w:type="dxa"/>
            <w:noWrap w:val="0"/>
            <w:vAlign w:val="center"/>
          </w:tcPr>
          <w:p>
            <w:pPr>
              <w:spacing w:line="360" w:lineRule="auto"/>
              <w:ind w:firstLine="525" w:firstLineChars="250"/>
              <w:rPr>
                <w:color w:val="000000"/>
                <w:szCs w:val="21"/>
              </w:rPr>
            </w:pPr>
            <w:r>
              <w:rPr>
                <w:color w:val="000000"/>
                <w:szCs w:val="21"/>
              </w:rPr>
              <w:t>1.5</w:t>
            </w:r>
          </w:p>
        </w:tc>
        <w:tc>
          <w:tcPr>
            <w:tcW w:w="1440" w:type="dxa"/>
            <w:noWrap w:val="0"/>
            <w:vAlign w:val="center"/>
          </w:tcPr>
          <w:p>
            <w:pPr>
              <w:spacing w:line="360" w:lineRule="auto"/>
              <w:ind w:left="420" w:hanging="420" w:hangingChars="200"/>
              <w:jc w:val="center"/>
              <w:rPr>
                <w:color w:val="000000"/>
                <w:szCs w:val="21"/>
              </w:rPr>
            </w:pPr>
            <w:r>
              <w:rPr>
                <w:color w:val="000000"/>
                <w:szCs w:val="21"/>
              </w:rPr>
              <w:t>严寒地</w:t>
            </w:r>
            <w:r>
              <w:rPr>
                <w:bCs/>
                <w:color w:val="000000"/>
                <w:kern w:val="44"/>
                <w:szCs w:val="21"/>
              </w:rPr>
              <w:t>区</w:t>
            </w:r>
          </w:p>
        </w:tc>
      </w:tr>
    </w:tbl>
    <w:p>
      <w:pPr>
        <w:spacing w:line="360" w:lineRule="auto"/>
        <w:jc w:val="center"/>
        <w:rPr>
          <w:rFonts w:hint="eastAsia"/>
          <w:b/>
          <w:color w:val="000000"/>
          <w:szCs w:val="21"/>
        </w:rPr>
      </w:pPr>
    </w:p>
    <w:p>
      <w:pPr>
        <w:spacing w:line="360" w:lineRule="auto"/>
        <w:jc w:val="center"/>
        <w:rPr>
          <w:rFonts w:hint="eastAsia"/>
          <w:b/>
          <w:color w:val="000000"/>
          <w:szCs w:val="21"/>
        </w:rPr>
      </w:pPr>
    </w:p>
    <w:p>
      <w:pPr>
        <w:spacing w:line="360" w:lineRule="auto"/>
        <w:jc w:val="center"/>
        <w:rPr>
          <w:rFonts w:hint="eastAsia"/>
          <w:b/>
          <w:color w:val="000000"/>
          <w:szCs w:val="21"/>
        </w:rPr>
      </w:pPr>
      <w:r>
        <w:rPr>
          <w:b/>
          <w:color w:val="000000"/>
          <w:szCs w:val="21"/>
        </w:rPr>
        <w:t>表4.3.</w:t>
      </w:r>
      <w:r>
        <w:rPr>
          <w:rFonts w:hint="eastAsia"/>
          <w:b/>
          <w:color w:val="000000"/>
          <w:szCs w:val="21"/>
        </w:rPr>
        <w:t>1-</w:t>
      </w:r>
      <w:r>
        <w:rPr>
          <w:b/>
          <w:color w:val="000000"/>
          <w:szCs w:val="21"/>
        </w:rPr>
        <w:t xml:space="preserve">2 </w:t>
      </w:r>
      <w:r>
        <w:rPr>
          <w:b/>
          <w:bCs/>
          <w:color w:val="000000"/>
          <w:kern w:val="44"/>
          <w:szCs w:val="21"/>
        </w:rPr>
        <w:t>农村住房</w:t>
      </w:r>
      <w:r>
        <w:rPr>
          <w:b/>
          <w:color w:val="000000"/>
          <w:szCs w:val="21"/>
        </w:rPr>
        <w:t>外窗选用</w:t>
      </w:r>
    </w:p>
    <w:tbl>
      <w:tblPr>
        <w:tblStyle w:val="13"/>
        <w:tblW w:w="8280" w:type="dxa"/>
        <w:tblInd w:w="10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20"/>
        <w:gridCol w:w="1980"/>
        <w:gridCol w:w="1440"/>
        <w:gridCol w:w="12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1080" w:type="dxa"/>
            <w:noWrap w:val="0"/>
            <w:vAlign w:val="top"/>
          </w:tcPr>
          <w:p>
            <w:pPr>
              <w:spacing w:line="360" w:lineRule="exact"/>
              <w:jc w:val="center"/>
              <w:rPr>
                <w:color w:val="000000"/>
                <w:szCs w:val="21"/>
              </w:rPr>
            </w:pPr>
            <w:r>
              <w:rPr>
                <w:color w:val="000000"/>
                <w:szCs w:val="21"/>
              </w:rPr>
              <w:t>窗框材料</w:t>
            </w:r>
          </w:p>
        </w:tc>
        <w:tc>
          <w:tcPr>
            <w:tcW w:w="2520" w:type="dxa"/>
            <w:noWrap w:val="0"/>
            <w:vAlign w:val="top"/>
          </w:tcPr>
          <w:p>
            <w:pPr>
              <w:spacing w:line="360" w:lineRule="exact"/>
              <w:jc w:val="center"/>
              <w:rPr>
                <w:color w:val="000000"/>
                <w:szCs w:val="21"/>
              </w:rPr>
            </w:pPr>
            <w:r>
              <w:rPr>
                <w:color w:val="000000"/>
                <w:szCs w:val="21"/>
              </w:rPr>
              <w:t>窗户类型</w:t>
            </w:r>
          </w:p>
        </w:tc>
        <w:tc>
          <w:tcPr>
            <w:tcW w:w="1980" w:type="dxa"/>
            <w:noWrap w:val="0"/>
            <w:vAlign w:val="top"/>
          </w:tcPr>
          <w:p>
            <w:pPr>
              <w:spacing w:line="360" w:lineRule="exact"/>
              <w:jc w:val="center"/>
              <w:rPr>
                <w:rFonts w:hint="eastAsia"/>
                <w:color w:val="000000"/>
                <w:szCs w:val="21"/>
              </w:rPr>
            </w:pPr>
            <w:r>
              <w:rPr>
                <w:color w:val="000000"/>
                <w:szCs w:val="21"/>
              </w:rPr>
              <w:t>空气层厚度</w:t>
            </w:r>
          </w:p>
          <w:p>
            <w:pPr>
              <w:spacing w:line="360" w:lineRule="exact"/>
              <w:jc w:val="center"/>
              <w:rPr>
                <w:color w:val="000000"/>
                <w:szCs w:val="21"/>
              </w:rPr>
            </w:pPr>
            <w:r>
              <w:rPr>
                <w:color w:val="000000"/>
                <w:szCs w:val="21"/>
              </w:rPr>
              <w:t>（mm）</w:t>
            </w:r>
          </w:p>
        </w:tc>
        <w:tc>
          <w:tcPr>
            <w:tcW w:w="1440" w:type="dxa"/>
            <w:noWrap w:val="0"/>
            <w:vAlign w:val="top"/>
          </w:tcPr>
          <w:p>
            <w:pPr>
              <w:spacing w:line="360" w:lineRule="exact"/>
              <w:jc w:val="center"/>
              <w:rPr>
                <w:color w:val="000000"/>
                <w:szCs w:val="21"/>
              </w:rPr>
            </w:pPr>
            <w:r>
              <w:rPr>
                <w:color w:val="000000"/>
                <w:szCs w:val="21"/>
              </w:rPr>
              <w:t>传热系数K</w:t>
            </w:r>
          </w:p>
          <w:p>
            <w:pPr>
              <w:spacing w:line="360" w:lineRule="exact"/>
              <w:jc w:val="center"/>
              <w:rPr>
                <w:color w:val="000000"/>
                <w:szCs w:val="21"/>
              </w:rPr>
            </w:pPr>
            <w:r>
              <w:rPr>
                <w:color w:val="000000"/>
                <w:szCs w:val="21"/>
              </w:rPr>
              <w:t>[W / (m</w:t>
            </w:r>
            <w:r>
              <w:rPr>
                <w:color w:val="000000"/>
                <w:szCs w:val="21"/>
                <w:vertAlign w:val="superscript"/>
              </w:rPr>
              <w:t>2</w:t>
            </w:r>
            <w:r>
              <w:rPr>
                <w:color w:val="000000"/>
                <w:szCs w:val="21"/>
              </w:rPr>
              <w:t>·K)]</w:t>
            </w:r>
          </w:p>
        </w:tc>
        <w:tc>
          <w:tcPr>
            <w:tcW w:w="1260" w:type="dxa"/>
            <w:noWrap w:val="0"/>
            <w:vAlign w:val="top"/>
          </w:tcPr>
          <w:p>
            <w:pPr>
              <w:spacing w:line="360" w:lineRule="exact"/>
              <w:jc w:val="center"/>
              <w:rPr>
                <w:color w:val="000000"/>
                <w:szCs w:val="21"/>
              </w:rPr>
            </w:pPr>
            <w:r>
              <w:rPr>
                <w:color w:val="000000"/>
                <w:szCs w:val="21"/>
              </w:rPr>
              <w:t>适用地区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080" w:type="dxa"/>
            <w:vMerge w:val="restart"/>
            <w:noWrap w:val="0"/>
            <w:vAlign w:val="center"/>
          </w:tcPr>
          <w:p>
            <w:pPr>
              <w:spacing w:line="360" w:lineRule="auto"/>
              <w:jc w:val="center"/>
              <w:rPr>
                <w:color w:val="000000"/>
                <w:szCs w:val="21"/>
              </w:rPr>
            </w:pPr>
            <w:r>
              <w:rPr>
                <w:color w:val="000000"/>
                <w:szCs w:val="21"/>
              </w:rPr>
              <w:t>塑钢</w:t>
            </w:r>
          </w:p>
        </w:tc>
        <w:tc>
          <w:tcPr>
            <w:tcW w:w="2520" w:type="dxa"/>
            <w:noWrap w:val="0"/>
            <w:vAlign w:val="center"/>
          </w:tcPr>
          <w:p>
            <w:pPr>
              <w:spacing w:line="360" w:lineRule="exact"/>
              <w:jc w:val="center"/>
              <w:rPr>
                <w:color w:val="000000"/>
                <w:szCs w:val="21"/>
              </w:rPr>
            </w:pPr>
            <w:r>
              <w:rPr>
                <w:color w:val="000000"/>
                <w:szCs w:val="21"/>
              </w:rPr>
              <w:t>单层窗+单框中空玻璃窗</w:t>
            </w:r>
          </w:p>
        </w:tc>
        <w:tc>
          <w:tcPr>
            <w:tcW w:w="1980" w:type="dxa"/>
            <w:noWrap w:val="0"/>
            <w:vAlign w:val="center"/>
          </w:tcPr>
          <w:p>
            <w:pPr>
              <w:spacing w:line="360" w:lineRule="exact"/>
              <w:jc w:val="center"/>
              <w:rPr>
                <w:color w:val="000000"/>
                <w:szCs w:val="21"/>
              </w:rPr>
            </w:pPr>
            <w:r>
              <w:rPr>
                <w:color w:val="000000"/>
                <w:szCs w:val="21"/>
              </w:rPr>
              <w:t xml:space="preserve"> 100～140</w:t>
            </w:r>
          </w:p>
        </w:tc>
        <w:tc>
          <w:tcPr>
            <w:tcW w:w="1440" w:type="dxa"/>
            <w:noWrap w:val="0"/>
            <w:vAlign w:val="center"/>
          </w:tcPr>
          <w:p>
            <w:pPr>
              <w:spacing w:line="360" w:lineRule="exact"/>
              <w:jc w:val="center"/>
              <w:rPr>
                <w:color w:val="000000"/>
                <w:szCs w:val="21"/>
              </w:rPr>
            </w:pPr>
            <w:r>
              <w:rPr>
                <w:color w:val="000000"/>
                <w:szCs w:val="21"/>
              </w:rPr>
              <w:t xml:space="preserve"> 2.0</w:t>
            </w:r>
          </w:p>
        </w:tc>
        <w:tc>
          <w:tcPr>
            <w:tcW w:w="1260" w:type="dxa"/>
            <w:vMerge w:val="restart"/>
            <w:noWrap w:val="0"/>
            <w:vAlign w:val="center"/>
          </w:tcPr>
          <w:p>
            <w:pPr>
              <w:spacing w:line="360" w:lineRule="auto"/>
              <w:ind w:left="420" w:hanging="420" w:hangingChars="200"/>
              <w:jc w:val="center"/>
              <w:rPr>
                <w:color w:val="000000"/>
                <w:szCs w:val="21"/>
              </w:rPr>
            </w:pPr>
            <w:r>
              <w:rPr>
                <w:color w:val="000000"/>
                <w:szCs w:val="21"/>
              </w:rPr>
              <w:t>严寒地区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1080" w:type="dxa"/>
            <w:vMerge w:val="continue"/>
            <w:noWrap w:val="0"/>
            <w:vAlign w:val="top"/>
          </w:tcPr>
          <w:p>
            <w:pPr>
              <w:spacing w:line="360" w:lineRule="auto"/>
              <w:jc w:val="center"/>
              <w:rPr>
                <w:color w:val="000000"/>
                <w:szCs w:val="21"/>
              </w:rPr>
            </w:pPr>
          </w:p>
        </w:tc>
        <w:tc>
          <w:tcPr>
            <w:tcW w:w="2520" w:type="dxa"/>
            <w:noWrap w:val="0"/>
            <w:vAlign w:val="center"/>
          </w:tcPr>
          <w:p>
            <w:pPr>
              <w:spacing w:line="360" w:lineRule="auto"/>
              <w:jc w:val="center"/>
              <w:rPr>
                <w:color w:val="000000"/>
                <w:szCs w:val="21"/>
              </w:rPr>
            </w:pPr>
            <w:r>
              <w:rPr>
                <w:color w:val="000000"/>
                <w:szCs w:val="21"/>
              </w:rPr>
              <w:t>单框三玻中空窗</w:t>
            </w:r>
          </w:p>
        </w:tc>
        <w:tc>
          <w:tcPr>
            <w:tcW w:w="1980" w:type="dxa"/>
            <w:noWrap w:val="0"/>
            <w:vAlign w:val="center"/>
          </w:tcPr>
          <w:p>
            <w:pPr>
              <w:spacing w:line="360" w:lineRule="auto"/>
              <w:rPr>
                <w:color w:val="000000"/>
                <w:szCs w:val="21"/>
              </w:rPr>
            </w:pPr>
            <w:r>
              <w:rPr>
                <w:color w:val="000000"/>
                <w:szCs w:val="21"/>
              </w:rPr>
              <w:t xml:space="preserve">       6+6</w:t>
            </w:r>
          </w:p>
        </w:tc>
        <w:tc>
          <w:tcPr>
            <w:tcW w:w="1440" w:type="dxa"/>
            <w:noWrap w:val="0"/>
            <w:vAlign w:val="center"/>
          </w:tcPr>
          <w:p>
            <w:pPr>
              <w:spacing w:line="360" w:lineRule="auto"/>
              <w:jc w:val="center"/>
              <w:rPr>
                <w:color w:val="000000"/>
                <w:szCs w:val="21"/>
              </w:rPr>
            </w:pPr>
            <w:r>
              <w:rPr>
                <w:color w:val="000000"/>
                <w:szCs w:val="21"/>
              </w:rPr>
              <w:t xml:space="preserve"> 2.3</w:t>
            </w:r>
          </w:p>
        </w:tc>
        <w:tc>
          <w:tcPr>
            <w:tcW w:w="1260" w:type="dxa"/>
            <w:vMerge w:val="continue"/>
            <w:noWrap w:val="0"/>
            <w:vAlign w:val="center"/>
          </w:tcPr>
          <w:p>
            <w:pPr>
              <w:spacing w:line="360" w:lineRule="auto"/>
              <w:ind w:left="420" w:hanging="420" w:hangingChars="200"/>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1080" w:type="dxa"/>
            <w:vMerge w:val="continue"/>
            <w:noWrap w:val="0"/>
            <w:vAlign w:val="center"/>
          </w:tcPr>
          <w:p>
            <w:pPr>
              <w:spacing w:line="360" w:lineRule="auto"/>
              <w:jc w:val="center"/>
              <w:rPr>
                <w:color w:val="000000"/>
                <w:szCs w:val="21"/>
              </w:rPr>
            </w:pPr>
          </w:p>
        </w:tc>
        <w:tc>
          <w:tcPr>
            <w:tcW w:w="2520" w:type="dxa"/>
            <w:vMerge w:val="restart"/>
            <w:noWrap w:val="0"/>
            <w:vAlign w:val="center"/>
          </w:tcPr>
          <w:p>
            <w:pPr>
              <w:spacing w:line="360" w:lineRule="auto"/>
              <w:jc w:val="center"/>
              <w:rPr>
                <w:color w:val="000000"/>
                <w:szCs w:val="21"/>
              </w:rPr>
            </w:pPr>
            <w:r>
              <w:rPr>
                <w:color w:val="000000"/>
                <w:szCs w:val="21"/>
              </w:rPr>
              <w:t>单框中空玻璃窗</w:t>
            </w:r>
          </w:p>
        </w:tc>
        <w:tc>
          <w:tcPr>
            <w:tcW w:w="1980" w:type="dxa"/>
            <w:noWrap w:val="0"/>
            <w:vAlign w:val="center"/>
          </w:tcPr>
          <w:p>
            <w:pPr>
              <w:spacing w:line="360" w:lineRule="auto"/>
              <w:jc w:val="center"/>
              <w:rPr>
                <w:color w:val="000000"/>
                <w:szCs w:val="21"/>
              </w:rPr>
            </w:pPr>
            <w:r>
              <w:rPr>
                <w:color w:val="000000"/>
                <w:szCs w:val="21"/>
              </w:rPr>
              <w:t>12</w:t>
            </w:r>
          </w:p>
        </w:tc>
        <w:tc>
          <w:tcPr>
            <w:tcW w:w="1440" w:type="dxa"/>
            <w:noWrap w:val="0"/>
            <w:vAlign w:val="center"/>
          </w:tcPr>
          <w:p>
            <w:pPr>
              <w:spacing w:line="360" w:lineRule="auto"/>
              <w:jc w:val="center"/>
              <w:rPr>
                <w:color w:val="000000"/>
                <w:szCs w:val="21"/>
              </w:rPr>
            </w:pPr>
            <w:r>
              <w:rPr>
                <w:color w:val="000000"/>
                <w:szCs w:val="21"/>
              </w:rPr>
              <w:t xml:space="preserve"> 2.7</w:t>
            </w:r>
          </w:p>
        </w:tc>
        <w:tc>
          <w:tcPr>
            <w:tcW w:w="1260" w:type="dxa"/>
            <w:vMerge w:val="restart"/>
            <w:noWrap w:val="0"/>
            <w:vAlign w:val="center"/>
          </w:tcPr>
          <w:p>
            <w:pPr>
              <w:spacing w:line="360" w:lineRule="auto"/>
              <w:jc w:val="center"/>
              <w:rPr>
                <w:color w:val="000000"/>
                <w:szCs w:val="21"/>
              </w:rPr>
            </w:pPr>
            <w:r>
              <w:rPr>
                <w:color w:val="000000"/>
                <w:szCs w:val="21"/>
              </w:rPr>
              <w:t>寒冷地区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1080" w:type="dxa"/>
            <w:vMerge w:val="continue"/>
            <w:noWrap w:val="0"/>
            <w:vAlign w:val="center"/>
          </w:tcPr>
          <w:p>
            <w:pPr>
              <w:spacing w:line="360" w:lineRule="auto"/>
              <w:jc w:val="center"/>
              <w:rPr>
                <w:color w:val="000000"/>
                <w:sz w:val="24"/>
              </w:rPr>
            </w:pPr>
          </w:p>
        </w:tc>
        <w:tc>
          <w:tcPr>
            <w:tcW w:w="2520" w:type="dxa"/>
            <w:vMerge w:val="continue"/>
            <w:noWrap w:val="0"/>
            <w:vAlign w:val="center"/>
          </w:tcPr>
          <w:p>
            <w:pPr>
              <w:spacing w:line="360" w:lineRule="auto"/>
              <w:jc w:val="center"/>
              <w:rPr>
                <w:color w:val="000000"/>
                <w:szCs w:val="21"/>
              </w:rPr>
            </w:pPr>
          </w:p>
        </w:tc>
        <w:tc>
          <w:tcPr>
            <w:tcW w:w="1980" w:type="dxa"/>
            <w:noWrap w:val="0"/>
            <w:vAlign w:val="center"/>
          </w:tcPr>
          <w:p>
            <w:pPr>
              <w:spacing w:line="360" w:lineRule="auto"/>
              <w:jc w:val="center"/>
              <w:rPr>
                <w:color w:val="000000"/>
                <w:szCs w:val="21"/>
              </w:rPr>
            </w:pPr>
            <w:r>
              <w:rPr>
                <w:color w:val="000000"/>
                <w:szCs w:val="21"/>
              </w:rPr>
              <w:t>16</w:t>
            </w:r>
          </w:p>
        </w:tc>
        <w:tc>
          <w:tcPr>
            <w:tcW w:w="1440" w:type="dxa"/>
            <w:noWrap w:val="0"/>
            <w:vAlign w:val="center"/>
          </w:tcPr>
          <w:p>
            <w:pPr>
              <w:spacing w:line="360" w:lineRule="auto"/>
              <w:jc w:val="center"/>
              <w:rPr>
                <w:color w:val="000000"/>
                <w:szCs w:val="21"/>
              </w:rPr>
            </w:pPr>
            <w:r>
              <w:rPr>
                <w:color w:val="000000"/>
                <w:szCs w:val="21"/>
              </w:rPr>
              <w:t xml:space="preserve"> 2.6</w:t>
            </w:r>
          </w:p>
        </w:tc>
        <w:tc>
          <w:tcPr>
            <w:tcW w:w="1260" w:type="dxa"/>
            <w:vMerge w:val="continue"/>
            <w:noWrap w:val="0"/>
            <w:vAlign w:val="center"/>
          </w:tcPr>
          <w:p>
            <w:pPr>
              <w:spacing w:line="360" w:lineRule="auto"/>
              <w:ind w:left="420" w:hanging="420" w:hangingChars="200"/>
              <w:jc w:val="center"/>
              <w:rPr>
                <w:color w:val="000000"/>
                <w:szCs w:val="21"/>
              </w:rPr>
            </w:pPr>
          </w:p>
        </w:tc>
      </w:tr>
    </w:tbl>
    <w:p>
      <w:pPr>
        <w:spacing w:line="360" w:lineRule="auto"/>
        <w:rPr>
          <w:bCs/>
          <w:color w:val="000000"/>
          <w:kern w:val="44"/>
          <w:sz w:val="24"/>
        </w:rPr>
      </w:pPr>
      <w:r>
        <w:rPr>
          <w:b/>
          <w:bCs/>
          <w:color w:val="000000"/>
          <w:kern w:val="44"/>
          <w:sz w:val="24"/>
        </w:rPr>
        <w:t>4.3.</w:t>
      </w:r>
      <w:r>
        <w:rPr>
          <w:rFonts w:hint="eastAsia"/>
          <w:b/>
          <w:bCs/>
          <w:color w:val="000000"/>
          <w:kern w:val="44"/>
          <w:sz w:val="24"/>
        </w:rPr>
        <w:t>2</w:t>
      </w:r>
      <w:r>
        <w:rPr>
          <w:bCs/>
          <w:color w:val="000000"/>
          <w:kern w:val="44"/>
          <w:sz w:val="24"/>
        </w:rPr>
        <w:t xml:space="preserve"> 严寒地区农村住房南向宜采用单框三玻中空塑钢窗</w:t>
      </w:r>
      <w:r>
        <w:rPr>
          <w:rFonts w:hint="eastAsia"/>
          <w:bCs/>
          <w:color w:val="000000"/>
          <w:kern w:val="44"/>
          <w:sz w:val="24"/>
        </w:rPr>
        <w:t>，</w:t>
      </w:r>
      <w:r>
        <w:rPr>
          <w:bCs/>
          <w:color w:val="000000"/>
          <w:kern w:val="44"/>
          <w:sz w:val="24"/>
        </w:rPr>
        <w:t>北向宜采用</w:t>
      </w:r>
      <w:r>
        <w:rPr>
          <w:color w:val="000000"/>
          <w:sz w:val="24"/>
        </w:rPr>
        <w:t>单层窗+单框</w:t>
      </w:r>
      <w:r>
        <w:rPr>
          <w:bCs/>
          <w:color w:val="000000"/>
          <w:kern w:val="44"/>
          <w:sz w:val="24"/>
        </w:rPr>
        <w:t>双玻</w:t>
      </w:r>
      <w:r>
        <w:rPr>
          <w:color w:val="000000"/>
          <w:sz w:val="24"/>
        </w:rPr>
        <w:t>中空</w:t>
      </w:r>
      <w:r>
        <w:rPr>
          <w:bCs/>
          <w:color w:val="000000"/>
          <w:kern w:val="44"/>
          <w:sz w:val="24"/>
        </w:rPr>
        <w:t>塑钢</w:t>
      </w:r>
      <w:r>
        <w:rPr>
          <w:color w:val="000000"/>
          <w:sz w:val="24"/>
        </w:rPr>
        <w:t>窗</w:t>
      </w:r>
      <w:r>
        <w:rPr>
          <w:bCs/>
          <w:color w:val="000000"/>
          <w:kern w:val="44"/>
          <w:sz w:val="24"/>
        </w:rPr>
        <w:t>；寒冷地区农村住宅宜采用单框双玻中空塑钢窗；塑钢门窗的开启方式宜选择平开。</w:t>
      </w:r>
    </w:p>
    <w:p>
      <w:pPr>
        <w:spacing w:line="360" w:lineRule="auto"/>
        <w:rPr>
          <w:color w:val="000000"/>
          <w:sz w:val="24"/>
        </w:rPr>
      </w:pPr>
      <w:r>
        <w:rPr>
          <w:b/>
          <w:bCs/>
          <w:color w:val="000000"/>
          <w:kern w:val="44"/>
          <w:sz w:val="24"/>
        </w:rPr>
        <w:t>4.3.</w:t>
      </w:r>
      <w:r>
        <w:rPr>
          <w:rFonts w:hint="eastAsia"/>
          <w:b/>
          <w:bCs/>
          <w:color w:val="000000"/>
          <w:kern w:val="44"/>
          <w:sz w:val="24"/>
        </w:rPr>
        <w:t>3</w:t>
      </w:r>
      <w:r>
        <w:rPr>
          <w:color w:val="000000"/>
          <w:sz w:val="24"/>
        </w:rPr>
        <w:t>严寒地区外门宜采用双层木门或金属保温门；寒冷地区外门宜采用单框中空玻璃</w:t>
      </w:r>
      <w:r>
        <w:rPr>
          <w:bCs/>
          <w:color w:val="000000"/>
          <w:kern w:val="44"/>
          <w:sz w:val="24"/>
        </w:rPr>
        <w:t>塑钢门。</w:t>
      </w:r>
    </w:p>
    <w:p>
      <w:pPr>
        <w:spacing w:line="360" w:lineRule="auto"/>
        <w:rPr>
          <w:b/>
          <w:color w:val="000000"/>
          <w:sz w:val="24"/>
        </w:rPr>
      </w:pPr>
      <w:r>
        <w:rPr>
          <w:b/>
          <w:color w:val="000000"/>
          <w:sz w:val="24"/>
        </w:rPr>
        <w:t>4.3.</w:t>
      </w:r>
      <w:r>
        <w:rPr>
          <w:rFonts w:hint="eastAsia"/>
          <w:b/>
          <w:color w:val="000000"/>
          <w:sz w:val="24"/>
        </w:rPr>
        <w:t>4</w:t>
      </w:r>
      <w:r>
        <w:rPr>
          <w:b/>
          <w:color w:val="000000"/>
          <w:sz w:val="24"/>
        </w:rPr>
        <w:t xml:space="preserve"> </w:t>
      </w:r>
      <w:r>
        <w:rPr>
          <w:color w:val="000000"/>
          <w:sz w:val="24"/>
        </w:rPr>
        <w:t>严寒地区外门采用双层门时，双层门之间间距宜不小于300～400mm；外门应向外开，内门应向内开，保证人在开启外门时，冷风不直接吹入。</w:t>
      </w:r>
    </w:p>
    <w:p>
      <w:pPr>
        <w:spacing w:line="360" w:lineRule="auto"/>
        <w:rPr>
          <w:b/>
          <w:bCs/>
          <w:color w:val="000000"/>
          <w:kern w:val="44"/>
          <w:sz w:val="24"/>
        </w:rPr>
      </w:pPr>
      <w:r>
        <w:rPr>
          <w:b/>
          <w:bCs/>
          <w:color w:val="000000"/>
          <w:kern w:val="44"/>
          <w:sz w:val="24"/>
        </w:rPr>
        <w:t>4.3.</w:t>
      </w:r>
      <w:r>
        <w:rPr>
          <w:rFonts w:hint="eastAsia"/>
          <w:b/>
          <w:bCs/>
          <w:color w:val="000000"/>
          <w:kern w:val="44"/>
          <w:sz w:val="24"/>
        </w:rPr>
        <w:t>5</w:t>
      </w:r>
      <w:r>
        <w:rPr>
          <w:bCs/>
          <w:color w:val="000000"/>
          <w:sz w:val="24"/>
        </w:rPr>
        <w:t>严寒地区外门不</w:t>
      </w:r>
      <w:r>
        <w:rPr>
          <w:color w:val="000000"/>
          <w:sz w:val="24"/>
        </w:rPr>
        <w:t>采用双层门时，</w:t>
      </w:r>
      <w:r>
        <w:rPr>
          <w:bCs/>
          <w:color w:val="000000"/>
          <w:sz w:val="24"/>
        </w:rPr>
        <w:t>应设置门斗或设两道门等避风设施，当设置两道门时，间距不小于800</w:t>
      </w:r>
      <w:r>
        <w:rPr>
          <w:color w:val="000000"/>
          <w:sz w:val="24"/>
        </w:rPr>
        <w:t>～1000mm；</w:t>
      </w:r>
      <w:r>
        <w:rPr>
          <w:bCs/>
          <w:color w:val="000000"/>
          <w:sz w:val="24"/>
        </w:rPr>
        <w:t>严寒地区</w:t>
      </w:r>
      <w:r>
        <w:rPr>
          <w:color w:val="000000"/>
          <w:sz w:val="24"/>
        </w:rPr>
        <w:t>冬季</w:t>
      </w:r>
      <w:r>
        <w:rPr>
          <w:bCs/>
          <w:color w:val="000000"/>
          <w:sz w:val="24"/>
        </w:rPr>
        <w:t>北向的外门宜进行封堵，</w:t>
      </w:r>
      <w:r>
        <w:rPr>
          <w:color w:val="000000"/>
          <w:sz w:val="24"/>
        </w:rPr>
        <w:t>外门和外窗应采取附加的保温措施，如窗户内侧或外侧加一层塑料薄膜，外门</w:t>
      </w:r>
      <w:r>
        <w:rPr>
          <w:bCs/>
          <w:color w:val="000000"/>
          <w:sz w:val="24"/>
        </w:rPr>
        <w:t>挂保温门帘</w:t>
      </w:r>
      <w:r>
        <w:rPr>
          <w:color w:val="000000"/>
          <w:sz w:val="24"/>
        </w:rPr>
        <w:t>；</w:t>
      </w:r>
      <w:r>
        <w:rPr>
          <w:bCs/>
          <w:color w:val="000000"/>
          <w:sz w:val="24"/>
        </w:rPr>
        <w:t>寒冷地区外门宜设门斗或挂保温门帘等减少冷风渗透和侵入措施。</w:t>
      </w:r>
    </w:p>
    <w:p>
      <w:pPr>
        <w:spacing w:line="360" w:lineRule="auto"/>
        <w:rPr>
          <w:color w:val="000000"/>
          <w:sz w:val="24"/>
        </w:rPr>
      </w:pPr>
      <w:r>
        <w:rPr>
          <w:b/>
          <w:color w:val="000000"/>
          <w:sz w:val="24"/>
        </w:rPr>
        <w:t>4.3.</w:t>
      </w:r>
      <w:r>
        <w:rPr>
          <w:rFonts w:hint="eastAsia"/>
          <w:b/>
          <w:color w:val="000000"/>
          <w:sz w:val="24"/>
        </w:rPr>
        <w:t>6</w:t>
      </w:r>
      <w:r>
        <w:rPr>
          <w:color w:val="000000"/>
          <w:sz w:val="24"/>
        </w:rPr>
        <w:t>外窗内侧应加质地厚的布料窗帘，夜间增强保温；夏季窗内侧</w:t>
      </w:r>
      <w:r>
        <w:rPr>
          <w:bCs/>
          <w:color w:val="000000"/>
          <w:sz w:val="24"/>
        </w:rPr>
        <w:t>宜</w:t>
      </w:r>
      <w:r>
        <w:rPr>
          <w:color w:val="000000"/>
          <w:sz w:val="24"/>
        </w:rPr>
        <w:t>加浅色窗帘等遮阳。</w:t>
      </w:r>
    </w:p>
    <w:p>
      <w:pPr>
        <w:spacing w:line="360" w:lineRule="auto"/>
        <w:rPr>
          <w:b/>
          <w:color w:val="000000"/>
          <w:sz w:val="24"/>
        </w:rPr>
      </w:pPr>
      <w:r>
        <w:rPr>
          <w:b/>
          <w:color w:val="000000"/>
          <w:sz w:val="24"/>
        </w:rPr>
        <w:t>4.3.</w:t>
      </w:r>
      <w:r>
        <w:rPr>
          <w:rFonts w:hint="eastAsia"/>
          <w:b/>
          <w:color w:val="000000"/>
          <w:sz w:val="24"/>
        </w:rPr>
        <w:t>7</w:t>
      </w:r>
      <w:r>
        <w:rPr>
          <w:color w:val="000000"/>
          <w:sz w:val="24"/>
        </w:rPr>
        <w:t>节能门窗的安装应</w:t>
      </w:r>
      <w:r>
        <w:rPr>
          <w:rFonts w:hint="eastAsia"/>
          <w:color w:val="000000"/>
          <w:sz w:val="24"/>
        </w:rPr>
        <w:t>符合</w:t>
      </w:r>
      <w:r>
        <w:rPr>
          <w:color w:val="000000"/>
          <w:sz w:val="24"/>
        </w:rPr>
        <w:t>下</w:t>
      </w:r>
      <w:r>
        <w:rPr>
          <w:rFonts w:hint="eastAsia"/>
          <w:color w:val="000000"/>
          <w:sz w:val="24"/>
        </w:rPr>
        <w:t>列</w:t>
      </w:r>
      <w:r>
        <w:rPr>
          <w:color w:val="000000"/>
          <w:sz w:val="24"/>
        </w:rPr>
        <w:t xml:space="preserve">规定： </w:t>
      </w:r>
    </w:p>
    <w:p>
      <w:pPr>
        <w:spacing w:line="360" w:lineRule="auto"/>
        <w:ind w:firstLine="480" w:firstLineChars="200"/>
        <w:rPr>
          <w:color w:val="000000"/>
          <w:sz w:val="24"/>
        </w:rPr>
      </w:pPr>
      <w:r>
        <w:rPr>
          <w:color w:val="000000"/>
          <w:sz w:val="24"/>
        </w:rPr>
        <w:t>1 安装前应注意检查门窗的各项性能和规格是否符合要求，对不合格的应该更换。</w:t>
      </w:r>
    </w:p>
    <w:p>
      <w:pPr>
        <w:spacing w:line="360" w:lineRule="auto"/>
        <w:ind w:firstLine="480" w:firstLineChars="200"/>
        <w:rPr>
          <w:color w:val="000000"/>
          <w:sz w:val="24"/>
        </w:rPr>
      </w:pPr>
      <w:r>
        <w:rPr>
          <w:color w:val="000000"/>
          <w:sz w:val="24"/>
        </w:rPr>
        <w:t>2 门窗宜靠近墙体的外表面安装，使墙体尽可能少遮挡进入室内的光线。</w:t>
      </w:r>
    </w:p>
    <w:p>
      <w:pPr>
        <w:spacing w:line="360" w:lineRule="auto"/>
        <w:ind w:firstLine="480" w:firstLineChars="200"/>
        <w:rPr>
          <w:color w:val="000000"/>
          <w:sz w:val="24"/>
        </w:rPr>
      </w:pPr>
      <w:r>
        <w:rPr>
          <w:color w:val="000000"/>
          <w:sz w:val="24"/>
        </w:rPr>
        <w:t>3门窗框与墙体间的缝隙，应采用高效保温材料填堵，宜采用施工现场灌注聚氨酯泡沫塑料或填塞聚乙烯泡沫塑料棒，再从内外侧用嵌缝密封膏（胶）密封，以减少该部位的开裂、结露和空气渗透。</w:t>
      </w:r>
    </w:p>
    <w:p>
      <w:pPr>
        <w:spacing w:line="360" w:lineRule="auto"/>
        <w:ind w:left="1199" w:leftChars="228" w:hanging="720" w:hangingChars="300"/>
        <w:rPr>
          <w:color w:val="000000"/>
          <w:sz w:val="24"/>
        </w:rPr>
      </w:pPr>
      <w:r>
        <w:rPr>
          <w:color w:val="000000"/>
          <w:sz w:val="24"/>
        </w:rPr>
        <w:t>4 外墙保温层与门窗框之间的窗洞侧壁部位应做保温处理，保温材料与外墙</w:t>
      </w:r>
    </w:p>
    <w:p>
      <w:pPr>
        <w:spacing w:line="360" w:lineRule="auto"/>
        <w:rPr>
          <w:color w:val="000000"/>
          <w:sz w:val="24"/>
        </w:rPr>
      </w:pPr>
      <w:r>
        <w:rPr>
          <w:color w:val="000000"/>
          <w:sz w:val="24"/>
        </w:rPr>
        <w:t>保温材料一致，保温层厚度不小于20mm，以减弱该部位的热桥，提高门窗的保温性能。</w:t>
      </w:r>
    </w:p>
    <w:p>
      <w:pPr>
        <w:pStyle w:val="3"/>
        <w:spacing w:line="360" w:lineRule="auto"/>
        <w:jc w:val="center"/>
        <w:rPr>
          <w:rFonts w:ascii="Times New Roman" w:hAnsi="Times New Roman" w:eastAsia="宋体"/>
          <w:color w:val="000000"/>
          <w:sz w:val="30"/>
          <w:szCs w:val="30"/>
        </w:rPr>
      </w:pPr>
      <w:bookmarkStart w:id="11" w:name="_Toc234383200"/>
      <w:r>
        <w:rPr>
          <w:rFonts w:ascii="Times New Roman" w:hAnsi="Times New Roman" w:eastAsia="宋体"/>
          <w:color w:val="000000"/>
          <w:sz w:val="30"/>
          <w:szCs w:val="30"/>
        </w:rPr>
        <w:t>4.4屋面和地面</w:t>
      </w:r>
      <w:bookmarkEnd w:id="11"/>
    </w:p>
    <w:p>
      <w:pPr>
        <w:spacing w:line="360" w:lineRule="auto"/>
        <w:rPr>
          <w:color w:val="000000"/>
          <w:sz w:val="24"/>
        </w:rPr>
      </w:pPr>
      <w:r>
        <w:rPr>
          <w:b/>
          <w:color w:val="000000"/>
          <w:sz w:val="24"/>
        </w:rPr>
        <w:t>4.4.1</w:t>
      </w:r>
      <w:r>
        <w:rPr>
          <w:color w:val="000000"/>
          <w:sz w:val="24"/>
        </w:rPr>
        <w:t>农村住房的各类型屋面均应增设保温层，保温层应覆盖整个屋面范围，木屋架屋面的保温层宜设置在吊顶上，钢筋混凝土屋面的保温层应设在钢筋混凝土结构层上，以防止结构层冻裂。</w:t>
      </w:r>
    </w:p>
    <w:p>
      <w:pPr>
        <w:spacing w:line="360" w:lineRule="auto"/>
        <w:rPr>
          <w:color w:val="000000"/>
          <w:sz w:val="24"/>
        </w:rPr>
      </w:pPr>
      <w:r>
        <w:rPr>
          <w:b/>
          <w:color w:val="000000"/>
          <w:sz w:val="24"/>
        </w:rPr>
        <w:t>4.4.2</w:t>
      </w:r>
      <w:r>
        <w:rPr>
          <w:color w:val="000000"/>
          <w:sz w:val="24"/>
        </w:rPr>
        <w:t>屋面的保温材料应优先选用保温性能好的材料（见表4.1.2）</w:t>
      </w:r>
      <w:r>
        <w:rPr>
          <w:rFonts w:hint="eastAsia"/>
          <w:color w:val="000000"/>
          <w:sz w:val="24"/>
        </w:rPr>
        <w:t>，</w:t>
      </w:r>
      <w:r>
        <w:rPr>
          <w:color w:val="000000"/>
          <w:sz w:val="24"/>
        </w:rPr>
        <w:t>木屋架屋面吊顶内保温的保温材料宜选择模塑聚苯乙烯泡沫塑料板，也可采用稻壳，锯末、稻草以及生物质材料制成板材；木屋架吊顶层应采用耐久性、防火性好，并能承受铺设保温层荷载的构造和材料。</w:t>
      </w:r>
    </w:p>
    <w:p>
      <w:pPr>
        <w:spacing w:line="360" w:lineRule="auto"/>
        <w:rPr>
          <w:color w:val="000000"/>
          <w:sz w:val="24"/>
        </w:rPr>
      </w:pPr>
      <w:r>
        <w:rPr>
          <w:b/>
          <w:color w:val="000000"/>
          <w:sz w:val="24"/>
        </w:rPr>
        <w:t>4.4.3</w:t>
      </w:r>
      <w:r>
        <w:rPr>
          <w:color w:val="000000"/>
          <w:sz w:val="24"/>
        </w:rPr>
        <w:t>钢筋混凝土屋面的保温材料宜选择模塑聚苯乙烯泡沫塑料板或挤塑聚苯乙烯泡沫塑料板。</w:t>
      </w:r>
    </w:p>
    <w:p>
      <w:pPr>
        <w:spacing w:line="360" w:lineRule="auto"/>
        <w:rPr>
          <w:b/>
          <w:color w:val="000000"/>
          <w:sz w:val="24"/>
        </w:rPr>
      </w:pPr>
      <w:r>
        <w:rPr>
          <w:b/>
          <w:color w:val="000000"/>
          <w:sz w:val="24"/>
        </w:rPr>
        <w:t xml:space="preserve">4.4.4 </w:t>
      </w:r>
      <w:r>
        <w:rPr>
          <w:color w:val="000000"/>
          <w:sz w:val="24"/>
        </w:rPr>
        <w:t>严寒和寒冷地区农村住房不同屋面保温结构常见做法和保温材料厚度见表4.4.</w:t>
      </w:r>
      <w:r>
        <w:rPr>
          <w:rFonts w:hint="eastAsia"/>
          <w:color w:val="000000"/>
          <w:sz w:val="24"/>
        </w:rPr>
        <w:t>4</w:t>
      </w:r>
      <w:r>
        <w:rPr>
          <w:color w:val="000000"/>
          <w:sz w:val="24"/>
        </w:rPr>
        <w:t>。</w:t>
      </w:r>
    </w:p>
    <w:p>
      <w:pPr>
        <w:spacing w:line="360" w:lineRule="auto"/>
        <w:jc w:val="center"/>
        <w:rPr>
          <w:rFonts w:hint="eastAsia"/>
          <w:b/>
          <w:color w:val="000000"/>
          <w:szCs w:val="21"/>
        </w:rPr>
      </w:pPr>
      <w:r>
        <w:rPr>
          <w:b/>
          <w:color w:val="000000"/>
          <w:szCs w:val="21"/>
        </w:rPr>
        <w:t>表4.4.</w:t>
      </w:r>
      <w:r>
        <w:rPr>
          <w:rFonts w:hint="eastAsia"/>
          <w:b/>
          <w:color w:val="000000"/>
          <w:szCs w:val="21"/>
        </w:rPr>
        <w:t>4</w:t>
      </w:r>
      <w:r>
        <w:rPr>
          <w:b/>
          <w:color w:val="000000"/>
          <w:szCs w:val="21"/>
        </w:rPr>
        <w:t xml:space="preserve"> 农村住房屋面保温常见构造</w:t>
      </w:r>
      <w:r>
        <w:rPr>
          <w:rFonts w:hint="eastAsia"/>
          <w:b/>
          <w:color w:val="000000"/>
          <w:szCs w:val="21"/>
        </w:rPr>
        <w:t>形式</w:t>
      </w:r>
      <w:r>
        <w:rPr>
          <w:b/>
          <w:color w:val="000000"/>
          <w:szCs w:val="21"/>
        </w:rPr>
        <w:t>和保温材料</w:t>
      </w:r>
      <w:r>
        <w:rPr>
          <w:rFonts w:hint="eastAsia"/>
          <w:b/>
          <w:color w:val="000000"/>
          <w:szCs w:val="21"/>
        </w:rPr>
        <w:t>厚度</w:t>
      </w:r>
      <w:r>
        <w:rPr>
          <w:b/>
          <w:color w:val="000000"/>
          <w:szCs w:val="21"/>
        </w:rPr>
        <w:t>选用</w:t>
      </w:r>
    </w:p>
    <w:tbl>
      <w:tblPr>
        <w:tblStyle w:val="13"/>
        <w:tblW w:w="892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6"/>
        <w:gridCol w:w="742"/>
        <w:gridCol w:w="1980"/>
        <w:gridCol w:w="1080"/>
        <w:gridCol w:w="540"/>
        <w:gridCol w:w="1080"/>
        <w:gridCol w:w="765"/>
        <w:gridCol w:w="765"/>
        <w:gridCol w:w="765"/>
        <w:gridCol w:w="7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446" w:type="dxa"/>
            <w:vMerge w:val="restart"/>
            <w:noWrap w:val="0"/>
            <w:vAlign w:val="center"/>
          </w:tcPr>
          <w:p>
            <w:pPr>
              <w:spacing w:line="360" w:lineRule="exact"/>
              <w:jc w:val="center"/>
              <w:rPr>
                <w:color w:val="000000"/>
                <w:szCs w:val="21"/>
              </w:rPr>
            </w:pPr>
            <w:r>
              <w:rPr>
                <w:color w:val="000000"/>
                <w:szCs w:val="21"/>
              </w:rPr>
              <w:t>序号</w:t>
            </w:r>
          </w:p>
        </w:tc>
        <w:tc>
          <w:tcPr>
            <w:tcW w:w="742" w:type="dxa"/>
            <w:vMerge w:val="restart"/>
            <w:noWrap w:val="0"/>
            <w:vAlign w:val="center"/>
          </w:tcPr>
          <w:p>
            <w:pPr>
              <w:spacing w:line="360" w:lineRule="exact"/>
              <w:jc w:val="center"/>
              <w:rPr>
                <w:color w:val="000000"/>
                <w:szCs w:val="21"/>
              </w:rPr>
            </w:pPr>
            <w:r>
              <w:rPr>
                <w:color w:val="000000"/>
                <w:szCs w:val="21"/>
              </w:rPr>
              <w:t>名称</w:t>
            </w:r>
          </w:p>
        </w:tc>
        <w:tc>
          <w:tcPr>
            <w:tcW w:w="1980" w:type="dxa"/>
            <w:vMerge w:val="restart"/>
            <w:noWrap w:val="0"/>
            <w:vAlign w:val="center"/>
          </w:tcPr>
          <w:p>
            <w:pPr>
              <w:spacing w:line="360" w:lineRule="exact"/>
              <w:ind w:firstLine="420" w:firstLineChars="200"/>
              <w:jc w:val="center"/>
              <w:rPr>
                <w:color w:val="000000"/>
                <w:szCs w:val="21"/>
              </w:rPr>
            </w:pPr>
            <w:r>
              <w:rPr>
                <w:color w:val="000000"/>
                <w:szCs w:val="21"/>
              </w:rPr>
              <w:t>简图</w:t>
            </w:r>
          </w:p>
        </w:tc>
        <w:tc>
          <w:tcPr>
            <w:tcW w:w="2700" w:type="dxa"/>
            <w:gridSpan w:val="3"/>
            <w:vMerge w:val="restart"/>
            <w:noWrap w:val="0"/>
            <w:vAlign w:val="center"/>
          </w:tcPr>
          <w:p>
            <w:pPr>
              <w:spacing w:line="360" w:lineRule="exact"/>
              <w:jc w:val="center"/>
              <w:rPr>
                <w:color w:val="000000"/>
                <w:szCs w:val="21"/>
              </w:rPr>
            </w:pPr>
            <w:r>
              <w:rPr>
                <w:color w:val="000000"/>
                <w:szCs w:val="21"/>
              </w:rPr>
              <w:t>构造层次</w:t>
            </w:r>
          </w:p>
        </w:tc>
        <w:tc>
          <w:tcPr>
            <w:tcW w:w="3060" w:type="dxa"/>
            <w:gridSpan w:val="4"/>
            <w:noWrap w:val="0"/>
            <w:vAlign w:val="center"/>
          </w:tcPr>
          <w:p>
            <w:pPr>
              <w:widowControl/>
              <w:spacing w:line="360" w:lineRule="exact"/>
              <w:ind w:left="1260" w:leftChars="100" w:hanging="1050" w:hangingChars="500"/>
              <w:jc w:val="left"/>
              <w:rPr>
                <w:color w:val="000000"/>
                <w:szCs w:val="21"/>
              </w:rPr>
            </w:pPr>
            <w:r>
              <w:rPr>
                <w:color w:val="000000"/>
                <w:szCs w:val="21"/>
              </w:rPr>
              <w:t>保温材料厚度参考</w:t>
            </w:r>
            <w:r>
              <w:rPr>
                <w:rFonts w:hint="eastAsia"/>
                <w:color w:val="000000"/>
                <w:szCs w:val="21"/>
              </w:rPr>
              <w:t>值</w:t>
            </w:r>
            <w:r>
              <w:rPr>
                <w:color w:val="000000"/>
                <w:szCs w:val="21"/>
              </w:rPr>
              <w:t xml:space="preserve"> (mm)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446" w:type="dxa"/>
            <w:vMerge w:val="continue"/>
            <w:noWrap w:val="0"/>
            <w:vAlign w:val="center"/>
          </w:tcPr>
          <w:p>
            <w:pPr>
              <w:spacing w:line="360" w:lineRule="exact"/>
              <w:jc w:val="center"/>
              <w:rPr>
                <w:color w:val="000000"/>
                <w:szCs w:val="21"/>
              </w:rPr>
            </w:pPr>
          </w:p>
        </w:tc>
        <w:tc>
          <w:tcPr>
            <w:tcW w:w="742" w:type="dxa"/>
            <w:vMerge w:val="continue"/>
            <w:noWrap w:val="0"/>
            <w:vAlign w:val="center"/>
          </w:tcPr>
          <w:p>
            <w:pPr>
              <w:spacing w:line="360" w:lineRule="exact"/>
              <w:jc w:val="center"/>
              <w:rPr>
                <w:color w:val="000000"/>
                <w:szCs w:val="21"/>
              </w:rPr>
            </w:pPr>
          </w:p>
        </w:tc>
        <w:tc>
          <w:tcPr>
            <w:tcW w:w="1980" w:type="dxa"/>
            <w:vMerge w:val="continue"/>
            <w:noWrap w:val="0"/>
            <w:vAlign w:val="center"/>
          </w:tcPr>
          <w:p>
            <w:pPr>
              <w:spacing w:line="360" w:lineRule="exact"/>
              <w:ind w:firstLine="420" w:firstLineChars="200"/>
              <w:jc w:val="center"/>
              <w:rPr>
                <w:color w:val="000000"/>
                <w:szCs w:val="21"/>
              </w:rPr>
            </w:pPr>
          </w:p>
        </w:tc>
        <w:tc>
          <w:tcPr>
            <w:tcW w:w="2700" w:type="dxa"/>
            <w:gridSpan w:val="3"/>
            <w:vMerge w:val="continue"/>
            <w:noWrap w:val="0"/>
            <w:vAlign w:val="center"/>
          </w:tcPr>
          <w:p>
            <w:pPr>
              <w:spacing w:line="360" w:lineRule="exact"/>
              <w:jc w:val="center"/>
              <w:rPr>
                <w:color w:val="000000"/>
                <w:szCs w:val="21"/>
              </w:rPr>
            </w:pPr>
          </w:p>
        </w:tc>
        <w:tc>
          <w:tcPr>
            <w:tcW w:w="765" w:type="dxa"/>
            <w:noWrap w:val="0"/>
            <w:vAlign w:val="center"/>
          </w:tcPr>
          <w:p>
            <w:pPr>
              <w:spacing w:line="360" w:lineRule="exact"/>
              <w:rPr>
                <w:color w:val="000000"/>
                <w:szCs w:val="21"/>
              </w:rPr>
            </w:pPr>
            <w:r>
              <w:rPr>
                <w:color w:val="000000"/>
                <w:szCs w:val="21"/>
              </w:rPr>
              <w:t>严寒</w:t>
            </w:r>
          </w:p>
          <w:p>
            <w:pPr>
              <w:spacing w:line="360" w:lineRule="exact"/>
              <w:rPr>
                <w:color w:val="000000"/>
                <w:szCs w:val="21"/>
              </w:rPr>
            </w:pPr>
            <w:r>
              <w:rPr>
                <w:color w:val="000000"/>
                <w:szCs w:val="21"/>
              </w:rPr>
              <w:t>A区</w:t>
            </w:r>
          </w:p>
        </w:tc>
        <w:tc>
          <w:tcPr>
            <w:tcW w:w="765" w:type="dxa"/>
            <w:noWrap w:val="0"/>
            <w:vAlign w:val="center"/>
          </w:tcPr>
          <w:p>
            <w:pPr>
              <w:widowControl/>
              <w:jc w:val="left"/>
              <w:rPr>
                <w:color w:val="000000"/>
                <w:szCs w:val="21"/>
              </w:rPr>
            </w:pPr>
            <w:r>
              <w:rPr>
                <w:color w:val="000000"/>
                <w:szCs w:val="21"/>
              </w:rPr>
              <w:t>严寒B区</w:t>
            </w:r>
          </w:p>
        </w:tc>
        <w:tc>
          <w:tcPr>
            <w:tcW w:w="765" w:type="dxa"/>
            <w:noWrap w:val="0"/>
            <w:vAlign w:val="center"/>
          </w:tcPr>
          <w:p>
            <w:pPr>
              <w:widowControl/>
              <w:jc w:val="left"/>
              <w:rPr>
                <w:color w:val="000000"/>
                <w:szCs w:val="21"/>
              </w:rPr>
            </w:pPr>
            <w:r>
              <w:rPr>
                <w:color w:val="000000"/>
                <w:szCs w:val="21"/>
              </w:rPr>
              <w:t>严寒C区</w:t>
            </w:r>
          </w:p>
        </w:tc>
        <w:tc>
          <w:tcPr>
            <w:tcW w:w="765" w:type="dxa"/>
            <w:noWrap w:val="0"/>
            <w:vAlign w:val="center"/>
          </w:tcPr>
          <w:p>
            <w:pPr>
              <w:spacing w:line="360" w:lineRule="exact"/>
              <w:rPr>
                <w:color w:val="000000"/>
                <w:szCs w:val="21"/>
              </w:rPr>
            </w:pPr>
            <w:r>
              <w:rPr>
                <w:color w:val="000000"/>
                <w:szCs w:val="21"/>
              </w:rPr>
              <w:t>寒冷地区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6" w:hRule="atLeast"/>
        </w:trPr>
        <w:tc>
          <w:tcPr>
            <w:tcW w:w="446" w:type="dxa"/>
            <w:vMerge w:val="restart"/>
            <w:noWrap w:val="0"/>
            <w:vAlign w:val="center"/>
          </w:tcPr>
          <w:p>
            <w:pPr>
              <w:spacing w:line="360" w:lineRule="auto"/>
              <w:jc w:val="center"/>
              <w:rPr>
                <w:color w:val="000000"/>
                <w:szCs w:val="21"/>
              </w:rPr>
            </w:pPr>
            <w:r>
              <w:rPr>
                <w:color w:val="000000"/>
                <w:szCs w:val="21"/>
              </w:rPr>
              <w:t>1</w:t>
            </w:r>
          </w:p>
        </w:tc>
        <w:tc>
          <w:tcPr>
            <w:tcW w:w="742" w:type="dxa"/>
            <w:vMerge w:val="restart"/>
            <w:noWrap w:val="0"/>
            <w:vAlign w:val="center"/>
          </w:tcPr>
          <w:p>
            <w:pPr>
              <w:spacing w:line="360" w:lineRule="exact"/>
              <w:jc w:val="center"/>
              <w:rPr>
                <w:color w:val="000000"/>
                <w:szCs w:val="21"/>
              </w:rPr>
            </w:pPr>
            <w:r>
              <w:rPr>
                <w:color w:val="000000"/>
                <w:szCs w:val="21"/>
              </w:rPr>
              <w:t>木屋架坡屋面</w:t>
            </w:r>
          </w:p>
        </w:tc>
        <w:tc>
          <w:tcPr>
            <w:tcW w:w="1980" w:type="dxa"/>
            <w:vMerge w:val="restart"/>
            <w:noWrap w:val="0"/>
            <w:vAlign w:val="top"/>
          </w:tcPr>
          <w:p>
            <w:pPr>
              <w:spacing w:line="360" w:lineRule="auto"/>
              <w:rPr>
                <w:color w:val="000000"/>
                <w:szCs w:val="21"/>
              </w:rPr>
            </w:pPr>
            <w:r>
              <w:object>
                <v:shape id="_x0000_i1045" o:spt="75" type="#_x0000_t75" style="height:121.05pt;width:88.15pt;" o:ole="t" filled="f" stroked="f" coordsize="21600,21600">
                  <v:path/>
                  <v:fill on="f" focussize="0,0"/>
                  <v:stroke on="f"/>
                  <v:imagedata r:id="rId56" o:title=""/>
                  <o:lock v:ext="edit" aspectratio="t"/>
                  <w10:wrap type="none"/>
                  <w10:anchorlock/>
                </v:shape>
                <o:OLEObject Type="Embed" ProgID="PBrush" ShapeID="_x0000_i1045" DrawAspect="Content" ObjectID="_1468075749" r:id="rId55">
                  <o:LockedField>false</o:LockedField>
                </o:OLEObject>
              </w:object>
            </w:r>
          </w:p>
        </w:tc>
        <w:tc>
          <w:tcPr>
            <w:tcW w:w="2700" w:type="dxa"/>
            <w:gridSpan w:val="3"/>
            <w:noWrap w:val="0"/>
            <w:vAlign w:val="top"/>
          </w:tcPr>
          <w:p>
            <w:pPr>
              <w:spacing w:line="360" w:lineRule="exact"/>
              <w:rPr>
                <w:color w:val="000000"/>
                <w:szCs w:val="21"/>
              </w:rPr>
            </w:pPr>
            <w:r>
              <w:rPr>
                <w:color w:val="000000"/>
                <w:szCs w:val="21"/>
              </w:rPr>
              <w:t>1- 屋面板或屋面瓦</w:t>
            </w:r>
          </w:p>
          <w:p>
            <w:pPr>
              <w:spacing w:line="360" w:lineRule="exact"/>
              <w:rPr>
                <w:color w:val="000000"/>
                <w:szCs w:val="21"/>
              </w:rPr>
            </w:pPr>
            <w:r>
              <w:rPr>
                <w:color w:val="000000"/>
                <w:szCs w:val="21"/>
              </w:rPr>
              <w:t>2- 木屋架结构</w:t>
            </w:r>
          </w:p>
        </w:tc>
        <w:tc>
          <w:tcPr>
            <w:tcW w:w="3060" w:type="dxa"/>
            <w:gridSpan w:val="4"/>
            <w:noWrap w:val="0"/>
            <w:vAlign w:val="top"/>
          </w:tcPr>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446" w:type="dxa"/>
            <w:vMerge w:val="continue"/>
            <w:noWrap w:val="0"/>
            <w:vAlign w:val="center"/>
          </w:tcPr>
          <w:p>
            <w:pPr>
              <w:spacing w:line="360" w:lineRule="auto"/>
              <w:jc w:val="center"/>
              <w:rPr>
                <w:color w:val="000000"/>
                <w:szCs w:val="21"/>
              </w:rPr>
            </w:pPr>
          </w:p>
        </w:tc>
        <w:tc>
          <w:tcPr>
            <w:tcW w:w="742" w:type="dxa"/>
            <w:vMerge w:val="continue"/>
            <w:noWrap w:val="0"/>
            <w:vAlign w:val="center"/>
          </w:tcPr>
          <w:p>
            <w:pPr>
              <w:spacing w:line="360" w:lineRule="exact"/>
              <w:jc w:val="center"/>
              <w:rPr>
                <w:color w:val="000000"/>
                <w:szCs w:val="21"/>
              </w:rPr>
            </w:pPr>
          </w:p>
        </w:tc>
        <w:tc>
          <w:tcPr>
            <w:tcW w:w="1980" w:type="dxa"/>
            <w:vMerge w:val="continue"/>
            <w:noWrap w:val="0"/>
            <w:vAlign w:val="top"/>
          </w:tcPr>
          <w:p>
            <w:pPr>
              <w:spacing w:line="360" w:lineRule="auto"/>
              <w:rPr>
                <w:color w:val="000000"/>
                <w:szCs w:val="21"/>
              </w:rPr>
            </w:pPr>
          </w:p>
        </w:tc>
        <w:tc>
          <w:tcPr>
            <w:tcW w:w="1080" w:type="dxa"/>
            <w:vMerge w:val="restart"/>
            <w:noWrap w:val="0"/>
            <w:vAlign w:val="top"/>
          </w:tcPr>
          <w:p>
            <w:pPr>
              <w:spacing w:line="360" w:lineRule="exact"/>
              <w:rPr>
                <w:rFonts w:hint="eastAsia"/>
                <w:color w:val="000000"/>
                <w:szCs w:val="21"/>
              </w:rPr>
            </w:pPr>
            <w:r>
              <w:rPr>
                <w:color w:val="000000"/>
                <w:szCs w:val="21"/>
              </w:rPr>
              <w:t>3-保温层</w:t>
            </w:r>
          </w:p>
        </w:tc>
        <w:tc>
          <w:tcPr>
            <w:tcW w:w="1620" w:type="dxa"/>
            <w:gridSpan w:val="2"/>
            <w:noWrap w:val="0"/>
            <w:vAlign w:val="top"/>
          </w:tcPr>
          <w:p>
            <w:pPr>
              <w:widowControl/>
              <w:spacing w:line="360" w:lineRule="exact"/>
              <w:jc w:val="left"/>
              <w:rPr>
                <w:color w:val="000000"/>
                <w:szCs w:val="21"/>
              </w:rPr>
            </w:pPr>
            <w:r>
              <w:rPr>
                <w:color w:val="000000"/>
                <w:szCs w:val="21"/>
              </w:rPr>
              <w:t>散状或袋</w:t>
            </w:r>
            <w:r>
              <w:rPr>
                <w:rFonts w:hint="eastAsia"/>
                <w:color w:val="000000"/>
                <w:szCs w:val="21"/>
              </w:rPr>
              <w:t>装</w:t>
            </w:r>
            <w:r>
              <w:rPr>
                <w:color w:val="000000"/>
                <w:szCs w:val="21"/>
              </w:rPr>
              <w:t>锯末、稻壳等</w:t>
            </w:r>
          </w:p>
        </w:tc>
        <w:tc>
          <w:tcPr>
            <w:tcW w:w="765" w:type="dxa"/>
            <w:noWrap w:val="0"/>
            <w:vAlign w:val="top"/>
          </w:tcPr>
          <w:p>
            <w:pPr>
              <w:spacing w:line="360" w:lineRule="exact"/>
              <w:rPr>
                <w:color w:val="000000"/>
                <w:szCs w:val="21"/>
              </w:rPr>
            </w:pPr>
            <w:r>
              <w:rPr>
                <w:color w:val="000000"/>
                <w:szCs w:val="21"/>
              </w:rPr>
              <w:t>500</w:t>
            </w:r>
          </w:p>
        </w:tc>
        <w:tc>
          <w:tcPr>
            <w:tcW w:w="765" w:type="dxa"/>
            <w:noWrap w:val="0"/>
            <w:vAlign w:val="top"/>
          </w:tcPr>
          <w:p>
            <w:pPr>
              <w:spacing w:line="360" w:lineRule="exact"/>
              <w:rPr>
                <w:color w:val="000000"/>
                <w:szCs w:val="21"/>
              </w:rPr>
            </w:pPr>
            <w:r>
              <w:rPr>
                <w:color w:val="000000"/>
                <w:szCs w:val="21"/>
              </w:rPr>
              <w:t>400</w:t>
            </w:r>
          </w:p>
        </w:tc>
        <w:tc>
          <w:tcPr>
            <w:tcW w:w="765" w:type="dxa"/>
            <w:noWrap w:val="0"/>
            <w:vAlign w:val="top"/>
          </w:tcPr>
          <w:p>
            <w:pPr>
              <w:spacing w:line="360" w:lineRule="exact"/>
              <w:rPr>
                <w:color w:val="000000"/>
                <w:szCs w:val="21"/>
              </w:rPr>
            </w:pPr>
            <w:r>
              <w:rPr>
                <w:color w:val="000000"/>
                <w:szCs w:val="21"/>
              </w:rPr>
              <w:t>350</w:t>
            </w:r>
          </w:p>
        </w:tc>
        <w:tc>
          <w:tcPr>
            <w:tcW w:w="765" w:type="dxa"/>
            <w:noWrap w:val="0"/>
            <w:vAlign w:val="top"/>
          </w:tcPr>
          <w:p>
            <w:pPr>
              <w:spacing w:line="360" w:lineRule="exact"/>
              <w:rPr>
                <w:color w:val="000000"/>
                <w:szCs w:val="21"/>
              </w:rPr>
            </w:pPr>
            <w:r>
              <w:rPr>
                <w:color w:val="000000"/>
                <w:szCs w:val="21"/>
              </w:rPr>
              <w:t>200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8" w:hRule="atLeast"/>
        </w:trPr>
        <w:tc>
          <w:tcPr>
            <w:tcW w:w="446" w:type="dxa"/>
            <w:vMerge w:val="continue"/>
            <w:noWrap w:val="0"/>
            <w:vAlign w:val="center"/>
          </w:tcPr>
          <w:p>
            <w:pPr>
              <w:spacing w:line="360" w:lineRule="auto"/>
              <w:jc w:val="center"/>
              <w:rPr>
                <w:color w:val="000000"/>
                <w:szCs w:val="21"/>
              </w:rPr>
            </w:pPr>
          </w:p>
        </w:tc>
        <w:tc>
          <w:tcPr>
            <w:tcW w:w="742" w:type="dxa"/>
            <w:vMerge w:val="continue"/>
            <w:noWrap w:val="0"/>
            <w:vAlign w:val="center"/>
          </w:tcPr>
          <w:p>
            <w:pPr>
              <w:spacing w:line="360" w:lineRule="exact"/>
              <w:jc w:val="center"/>
              <w:rPr>
                <w:color w:val="000000"/>
                <w:szCs w:val="21"/>
              </w:rPr>
            </w:pPr>
          </w:p>
        </w:tc>
        <w:tc>
          <w:tcPr>
            <w:tcW w:w="1980" w:type="dxa"/>
            <w:vMerge w:val="continue"/>
            <w:noWrap w:val="0"/>
            <w:vAlign w:val="top"/>
          </w:tcPr>
          <w:p>
            <w:pPr>
              <w:spacing w:line="360" w:lineRule="auto"/>
              <w:rPr>
                <w:color w:val="000000"/>
                <w:szCs w:val="21"/>
              </w:rPr>
            </w:pPr>
          </w:p>
        </w:tc>
        <w:tc>
          <w:tcPr>
            <w:tcW w:w="1080" w:type="dxa"/>
            <w:vMerge w:val="continue"/>
            <w:noWrap w:val="0"/>
            <w:vAlign w:val="top"/>
          </w:tcPr>
          <w:p>
            <w:pPr>
              <w:spacing w:line="360" w:lineRule="exact"/>
              <w:rPr>
                <w:color w:val="000000"/>
                <w:szCs w:val="21"/>
              </w:rPr>
            </w:pPr>
          </w:p>
        </w:tc>
        <w:tc>
          <w:tcPr>
            <w:tcW w:w="1620" w:type="dxa"/>
            <w:gridSpan w:val="2"/>
            <w:noWrap w:val="0"/>
            <w:vAlign w:val="top"/>
          </w:tcPr>
          <w:p>
            <w:pPr>
              <w:spacing w:line="360" w:lineRule="exact"/>
              <w:rPr>
                <w:color w:val="000000"/>
                <w:szCs w:val="21"/>
              </w:rPr>
            </w:pPr>
            <w:r>
              <w:rPr>
                <w:color w:val="000000"/>
                <w:szCs w:val="21"/>
              </w:rPr>
              <w:t>EPS 板</w:t>
            </w:r>
          </w:p>
        </w:tc>
        <w:tc>
          <w:tcPr>
            <w:tcW w:w="765" w:type="dxa"/>
            <w:noWrap w:val="0"/>
            <w:vAlign w:val="top"/>
          </w:tcPr>
          <w:p>
            <w:pPr>
              <w:spacing w:line="360" w:lineRule="exact"/>
              <w:rPr>
                <w:color w:val="000000"/>
                <w:szCs w:val="21"/>
              </w:rPr>
            </w:pPr>
            <w:r>
              <w:rPr>
                <w:color w:val="000000"/>
                <w:szCs w:val="21"/>
              </w:rPr>
              <w:t>150</w:t>
            </w:r>
          </w:p>
        </w:tc>
        <w:tc>
          <w:tcPr>
            <w:tcW w:w="765" w:type="dxa"/>
            <w:noWrap w:val="0"/>
            <w:vAlign w:val="top"/>
          </w:tcPr>
          <w:p>
            <w:pPr>
              <w:spacing w:line="360" w:lineRule="exact"/>
              <w:rPr>
                <w:color w:val="000000"/>
                <w:szCs w:val="21"/>
              </w:rPr>
            </w:pPr>
            <w:r>
              <w:rPr>
                <w:color w:val="000000"/>
                <w:szCs w:val="21"/>
              </w:rPr>
              <w:t>120</w:t>
            </w:r>
          </w:p>
        </w:tc>
        <w:tc>
          <w:tcPr>
            <w:tcW w:w="765" w:type="dxa"/>
            <w:noWrap w:val="0"/>
            <w:vAlign w:val="top"/>
          </w:tcPr>
          <w:p>
            <w:pPr>
              <w:spacing w:line="360" w:lineRule="exact"/>
              <w:rPr>
                <w:color w:val="000000"/>
                <w:szCs w:val="21"/>
              </w:rPr>
            </w:pPr>
            <w:r>
              <w:rPr>
                <w:color w:val="000000"/>
                <w:szCs w:val="21"/>
              </w:rPr>
              <w:t>100</w:t>
            </w:r>
          </w:p>
        </w:tc>
        <w:tc>
          <w:tcPr>
            <w:tcW w:w="765" w:type="dxa"/>
            <w:noWrap w:val="0"/>
            <w:vAlign w:val="top"/>
          </w:tcPr>
          <w:p>
            <w:pPr>
              <w:spacing w:line="360" w:lineRule="exact"/>
              <w:rPr>
                <w:color w:val="000000"/>
                <w:szCs w:val="21"/>
              </w:rPr>
            </w:pPr>
            <w:r>
              <w:rPr>
                <w:color w:val="000000"/>
                <w:szCs w:val="21"/>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446" w:type="dxa"/>
            <w:vMerge w:val="continue"/>
            <w:noWrap w:val="0"/>
            <w:vAlign w:val="center"/>
          </w:tcPr>
          <w:p>
            <w:pPr>
              <w:spacing w:line="360" w:lineRule="auto"/>
              <w:jc w:val="center"/>
              <w:rPr>
                <w:color w:val="000000"/>
                <w:szCs w:val="21"/>
              </w:rPr>
            </w:pPr>
          </w:p>
        </w:tc>
        <w:tc>
          <w:tcPr>
            <w:tcW w:w="742" w:type="dxa"/>
            <w:vMerge w:val="continue"/>
            <w:noWrap w:val="0"/>
            <w:vAlign w:val="center"/>
          </w:tcPr>
          <w:p>
            <w:pPr>
              <w:spacing w:line="360" w:lineRule="exact"/>
              <w:jc w:val="center"/>
              <w:rPr>
                <w:color w:val="000000"/>
                <w:szCs w:val="21"/>
              </w:rPr>
            </w:pPr>
          </w:p>
        </w:tc>
        <w:tc>
          <w:tcPr>
            <w:tcW w:w="1980" w:type="dxa"/>
            <w:vMerge w:val="continue"/>
            <w:noWrap w:val="0"/>
            <w:vAlign w:val="top"/>
          </w:tcPr>
          <w:p>
            <w:pPr>
              <w:spacing w:line="360" w:lineRule="auto"/>
              <w:rPr>
                <w:color w:val="000000"/>
                <w:szCs w:val="21"/>
              </w:rPr>
            </w:pPr>
          </w:p>
        </w:tc>
        <w:tc>
          <w:tcPr>
            <w:tcW w:w="2700" w:type="dxa"/>
            <w:gridSpan w:val="3"/>
            <w:noWrap w:val="0"/>
            <w:vAlign w:val="top"/>
          </w:tcPr>
          <w:p>
            <w:pPr>
              <w:spacing w:line="360" w:lineRule="exact"/>
              <w:rPr>
                <w:color w:val="000000"/>
                <w:szCs w:val="21"/>
              </w:rPr>
            </w:pPr>
            <w:r>
              <w:rPr>
                <w:color w:val="000000"/>
                <w:szCs w:val="21"/>
              </w:rPr>
              <w:t>4- 棚板（木、苇板、草板）</w:t>
            </w:r>
          </w:p>
          <w:p>
            <w:pPr>
              <w:spacing w:line="360" w:lineRule="exact"/>
              <w:rPr>
                <w:color w:val="000000"/>
                <w:szCs w:val="21"/>
              </w:rPr>
            </w:pPr>
            <w:r>
              <w:rPr>
                <w:color w:val="000000"/>
                <w:szCs w:val="21"/>
              </w:rPr>
              <w:t>5- 木龙骨</w:t>
            </w:r>
          </w:p>
          <w:p>
            <w:pPr>
              <w:spacing w:line="360" w:lineRule="exact"/>
              <w:rPr>
                <w:color w:val="000000"/>
                <w:szCs w:val="21"/>
              </w:rPr>
            </w:pPr>
            <w:r>
              <w:rPr>
                <w:color w:val="000000"/>
                <w:szCs w:val="21"/>
              </w:rPr>
              <w:t>6- 吊顶层</w:t>
            </w:r>
          </w:p>
        </w:tc>
        <w:tc>
          <w:tcPr>
            <w:tcW w:w="3060" w:type="dxa"/>
            <w:gridSpan w:val="4"/>
            <w:noWrap w:val="0"/>
            <w:vAlign w:val="top"/>
          </w:tcPr>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03" w:hRule="atLeast"/>
        </w:trPr>
        <w:tc>
          <w:tcPr>
            <w:tcW w:w="446" w:type="dxa"/>
            <w:noWrap w:val="0"/>
            <w:vAlign w:val="center"/>
          </w:tcPr>
          <w:p>
            <w:pPr>
              <w:spacing w:line="360" w:lineRule="auto"/>
              <w:jc w:val="center"/>
              <w:rPr>
                <w:color w:val="000000"/>
                <w:szCs w:val="21"/>
              </w:rPr>
            </w:pPr>
            <w:r>
              <w:rPr>
                <w:color w:val="000000"/>
                <w:szCs w:val="21"/>
              </w:rPr>
              <w:t>2</w:t>
            </w:r>
          </w:p>
        </w:tc>
        <w:tc>
          <w:tcPr>
            <w:tcW w:w="742" w:type="dxa"/>
            <w:noWrap w:val="0"/>
            <w:vAlign w:val="center"/>
          </w:tcPr>
          <w:p>
            <w:pPr>
              <w:spacing w:line="360" w:lineRule="exact"/>
              <w:jc w:val="center"/>
              <w:rPr>
                <w:color w:val="000000"/>
                <w:szCs w:val="21"/>
              </w:rPr>
            </w:pPr>
            <w:r>
              <w:rPr>
                <w:color w:val="000000"/>
                <w:szCs w:val="21"/>
              </w:rPr>
              <w:t>木屋架平屋面</w:t>
            </w:r>
          </w:p>
        </w:tc>
        <w:tc>
          <w:tcPr>
            <w:tcW w:w="1980" w:type="dxa"/>
            <w:noWrap w:val="0"/>
            <w:vAlign w:val="top"/>
          </w:tcPr>
          <w:p>
            <w:pPr>
              <w:spacing w:line="360" w:lineRule="auto"/>
              <w:rPr>
                <w:color w:val="000000"/>
                <w:szCs w:val="21"/>
              </w:rPr>
            </w:pPr>
            <w:r>
              <w:object>
                <v:shape id="_x0000_i1046" o:spt="75" type="#_x0000_t75" style="height:111.85pt;width:88.15pt;" o:ole="t" filled="f" stroked="f" coordsize="21600,21600">
                  <v:path/>
                  <v:fill on="f" focussize="0,0"/>
                  <v:stroke on="f"/>
                  <v:imagedata r:id="rId58" o:title=""/>
                  <o:lock v:ext="edit" aspectratio="t"/>
                  <w10:wrap type="none"/>
                  <w10:anchorlock/>
                </v:shape>
                <o:OLEObject Type="Embed" ProgID="PBrush" ShapeID="_x0000_i1046" DrawAspect="Content" ObjectID="_1468075750" r:id="rId57">
                  <o:LockedField>false</o:LockedField>
                </o:OLEObject>
              </w:object>
            </w:r>
          </w:p>
        </w:tc>
        <w:tc>
          <w:tcPr>
            <w:tcW w:w="2700" w:type="dxa"/>
            <w:gridSpan w:val="3"/>
            <w:noWrap w:val="0"/>
            <w:vAlign w:val="top"/>
          </w:tcPr>
          <w:p>
            <w:pPr>
              <w:spacing w:line="360" w:lineRule="exact"/>
              <w:rPr>
                <w:color w:val="000000"/>
                <w:szCs w:val="21"/>
              </w:rPr>
            </w:pPr>
            <w:r>
              <w:rPr>
                <w:color w:val="000000"/>
                <w:szCs w:val="21"/>
              </w:rPr>
              <w:t>1- 防水层</w:t>
            </w:r>
          </w:p>
          <w:p>
            <w:pPr>
              <w:spacing w:line="360" w:lineRule="exact"/>
              <w:rPr>
                <w:color w:val="000000"/>
                <w:szCs w:val="21"/>
              </w:rPr>
            </w:pPr>
            <w:r>
              <w:rPr>
                <w:color w:val="000000"/>
                <w:szCs w:val="21"/>
              </w:rPr>
              <w:t>2- 粘土</w:t>
            </w:r>
          </w:p>
          <w:p>
            <w:pPr>
              <w:spacing w:line="360" w:lineRule="exact"/>
              <w:rPr>
                <w:color w:val="000000"/>
                <w:szCs w:val="21"/>
              </w:rPr>
            </w:pPr>
            <w:r>
              <w:rPr>
                <w:color w:val="000000"/>
                <w:szCs w:val="21"/>
              </w:rPr>
              <w:t>3- 苇板或秸杆</w:t>
            </w:r>
          </w:p>
          <w:p>
            <w:pPr>
              <w:spacing w:line="360" w:lineRule="exact"/>
              <w:rPr>
                <w:color w:val="000000"/>
                <w:szCs w:val="21"/>
              </w:rPr>
            </w:pPr>
            <w:r>
              <w:rPr>
                <w:color w:val="000000"/>
                <w:szCs w:val="21"/>
              </w:rPr>
              <w:t>4- 椽子</w:t>
            </w:r>
          </w:p>
          <w:p>
            <w:pPr>
              <w:spacing w:line="360" w:lineRule="exact"/>
              <w:rPr>
                <w:color w:val="000000"/>
                <w:szCs w:val="21"/>
              </w:rPr>
            </w:pPr>
            <w:r>
              <w:rPr>
                <w:color w:val="000000"/>
                <w:szCs w:val="21"/>
              </w:rPr>
              <w:t>5- 檩条</w:t>
            </w:r>
          </w:p>
          <w:p>
            <w:pPr>
              <w:spacing w:line="360" w:lineRule="exact"/>
              <w:rPr>
                <w:color w:val="000000"/>
                <w:szCs w:val="21"/>
              </w:rPr>
            </w:pPr>
            <w:r>
              <w:rPr>
                <w:color w:val="000000"/>
                <w:szCs w:val="21"/>
              </w:rPr>
              <w:t>6- 吊顶间层</w:t>
            </w:r>
          </w:p>
          <w:p>
            <w:pPr>
              <w:spacing w:line="360" w:lineRule="exact"/>
              <w:rPr>
                <w:color w:val="000000"/>
                <w:szCs w:val="21"/>
              </w:rPr>
            </w:pPr>
            <w:r>
              <w:rPr>
                <w:color w:val="000000"/>
                <w:szCs w:val="21"/>
              </w:rPr>
              <w:t>7- EPS 板（保温层）</w:t>
            </w:r>
          </w:p>
          <w:p>
            <w:pPr>
              <w:spacing w:line="360" w:lineRule="exact"/>
              <w:rPr>
                <w:color w:val="000000"/>
                <w:szCs w:val="21"/>
              </w:rPr>
            </w:pPr>
            <w:r>
              <w:rPr>
                <w:color w:val="000000"/>
                <w:szCs w:val="21"/>
              </w:rPr>
              <w:t>8- 吊顶层</w:t>
            </w:r>
          </w:p>
        </w:tc>
        <w:tc>
          <w:tcPr>
            <w:tcW w:w="765" w:type="dxa"/>
            <w:noWrap w:val="0"/>
            <w:vAlign w:val="center"/>
          </w:tcPr>
          <w:p>
            <w:pPr>
              <w:spacing w:line="360" w:lineRule="exact"/>
              <w:jc w:val="center"/>
              <w:rPr>
                <w:color w:val="000000"/>
                <w:szCs w:val="21"/>
              </w:rPr>
            </w:pPr>
            <w:r>
              <w:rPr>
                <w:color w:val="000000"/>
                <w:szCs w:val="21"/>
              </w:rPr>
              <w:t>150</w:t>
            </w:r>
          </w:p>
        </w:tc>
        <w:tc>
          <w:tcPr>
            <w:tcW w:w="765" w:type="dxa"/>
            <w:noWrap w:val="0"/>
            <w:vAlign w:val="center"/>
          </w:tcPr>
          <w:p>
            <w:pPr>
              <w:spacing w:line="360" w:lineRule="exact"/>
              <w:jc w:val="center"/>
              <w:rPr>
                <w:color w:val="000000"/>
                <w:szCs w:val="21"/>
              </w:rPr>
            </w:pPr>
            <w:r>
              <w:rPr>
                <w:color w:val="000000"/>
                <w:szCs w:val="21"/>
              </w:rPr>
              <w:t>120</w:t>
            </w:r>
          </w:p>
        </w:tc>
        <w:tc>
          <w:tcPr>
            <w:tcW w:w="765" w:type="dxa"/>
            <w:noWrap w:val="0"/>
            <w:vAlign w:val="center"/>
          </w:tcPr>
          <w:p>
            <w:pPr>
              <w:spacing w:line="360" w:lineRule="exact"/>
              <w:jc w:val="center"/>
              <w:rPr>
                <w:color w:val="000000"/>
                <w:szCs w:val="21"/>
              </w:rPr>
            </w:pPr>
            <w:r>
              <w:rPr>
                <w:color w:val="000000"/>
                <w:szCs w:val="21"/>
              </w:rPr>
              <w:t>100</w:t>
            </w:r>
          </w:p>
        </w:tc>
        <w:tc>
          <w:tcPr>
            <w:tcW w:w="765" w:type="dxa"/>
            <w:noWrap w:val="0"/>
            <w:vAlign w:val="center"/>
          </w:tcPr>
          <w:p>
            <w:pPr>
              <w:spacing w:line="360" w:lineRule="exact"/>
              <w:jc w:val="center"/>
              <w:rPr>
                <w:color w:val="000000"/>
                <w:szCs w:val="21"/>
              </w:rPr>
            </w:pPr>
            <w:r>
              <w:rPr>
                <w:color w:val="000000"/>
                <w:szCs w:val="21"/>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446" w:type="dxa"/>
            <w:vMerge w:val="restart"/>
            <w:noWrap w:val="0"/>
            <w:vAlign w:val="center"/>
          </w:tcPr>
          <w:p>
            <w:pPr>
              <w:spacing w:line="360" w:lineRule="auto"/>
              <w:rPr>
                <w:color w:val="000000"/>
                <w:szCs w:val="21"/>
              </w:rPr>
            </w:pPr>
            <w:r>
              <w:rPr>
                <w:color w:val="000000"/>
                <w:szCs w:val="21"/>
              </w:rPr>
              <w:t>3</w:t>
            </w:r>
          </w:p>
        </w:tc>
        <w:tc>
          <w:tcPr>
            <w:tcW w:w="742" w:type="dxa"/>
            <w:vMerge w:val="restart"/>
            <w:noWrap w:val="0"/>
            <w:vAlign w:val="center"/>
          </w:tcPr>
          <w:p>
            <w:pPr>
              <w:spacing w:line="360" w:lineRule="exact"/>
              <w:rPr>
                <w:color w:val="000000"/>
                <w:szCs w:val="21"/>
              </w:rPr>
            </w:pPr>
            <w:r>
              <w:rPr>
                <w:color w:val="000000"/>
                <w:szCs w:val="21"/>
              </w:rPr>
              <w:t>钢筋混凝土坡屋面EPS/XPS板外保温</w:t>
            </w:r>
          </w:p>
        </w:tc>
        <w:tc>
          <w:tcPr>
            <w:tcW w:w="1980" w:type="dxa"/>
            <w:vMerge w:val="restart"/>
            <w:noWrap w:val="0"/>
            <w:vAlign w:val="top"/>
          </w:tcPr>
          <w:p>
            <w:pPr>
              <w:spacing w:line="360" w:lineRule="auto"/>
              <w:rPr>
                <w:color w:val="000000"/>
                <w:szCs w:val="21"/>
              </w:rPr>
            </w:pPr>
            <w:r>
              <w:object>
                <v:shape id="_x0000_i1047" o:spt="75" type="#_x0000_t75" style="height:133.5pt;width:88.1pt;" o:ole="t" filled="f" stroked="f" coordsize="21600,21600">
                  <v:path/>
                  <v:fill on="f" focussize="0,0"/>
                  <v:stroke on="f"/>
                  <v:imagedata r:id="rId60" o:title=""/>
                  <o:lock v:ext="edit" aspectratio="t"/>
                  <w10:wrap type="none"/>
                  <w10:anchorlock/>
                </v:shape>
                <o:OLEObject Type="Embed" ProgID="PBrush" ShapeID="_x0000_i1047" DrawAspect="Content" ObjectID="_1468075751" r:id="rId59">
                  <o:LockedField>false</o:LockedField>
                </o:OLEObject>
              </w:object>
            </w:r>
          </w:p>
        </w:tc>
        <w:tc>
          <w:tcPr>
            <w:tcW w:w="2700" w:type="dxa"/>
            <w:gridSpan w:val="3"/>
            <w:noWrap w:val="0"/>
            <w:vAlign w:val="top"/>
          </w:tcPr>
          <w:p>
            <w:pPr>
              <w:spacing w:line="360" w:lineRule="exact"/>
              <w:rPr>
                <w:color w:val="000000"/>
                <w:szCs w:val="21"/>
              </w:rPr>
            </w:pPr>
            <w:r>
              <w:rPr>
                <w:color w:val="000000"/>
                <w:szCs w:val="21"/>
              </w:rPr>
              <w:t xml:space="preserve">1- 屋面瓦 </w:t>
            </w:r>
          </w:p>
          <w:p>
            <w:pPr>
              <w:spacing w:line="360" w:lineRule="exact"/>
              <w:rPr>
                <w:color w:val="000000"/>
                <w:szCs w:val="21"/>
              </w:rPr>
            </w:pPr>
            <w:r>
              <w:rPr>
                <w:color w:val="000000"/>
                <w:szCs w:val="21"/>
              </w:rPr>
              <w:t>2- 顺水条和挂瓦条</w:t>
            </w:r>
          </w:p>
          <w:p>
            <w:pPr>
              <w:spacing w:line="360" w:lineRule="exact"/>
              <w:rPr>
                <w:color w:val="000000"/>
                <w:szCs w:val="21"/>
              </w:rPr>
            </w:pPr>
            <w:r>
              <w:rPr>
                <w:color w:val="000000"/>
                <w:szCs w:val="21"/>
              </w:rPr>
              <w:t>3- 保护层</w:t>
            </w:r>
          </w:p>
        </w:tc>
        <w:tc>
          <w:tcPr>
            <w:tcW w:w="3060" w:type="dxa"/>
            <w:gridSpan w:val="4"/>
            <w:noWrap w:val="0"/>
            <w:vAlign w:val="top"/>
          </w:tcPr>
          <w:p>
            <w:pPr>
              <w:widowControl/>
              <w:spacing w:line="360" w:lineRule="exact"/>
              <w:jc w:val="lef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exact"/>
              <w:rPr>
                <w:color w:val="000000"/>
                <w:szCs w:val="21"/>
              </w:rPr>
            </w:pPr>
          </w:p>
        </w:tc>
        <w:tc>
          <w:tcPr>
            <w:tcW w:w="1980" w:type="dxa"/>
            <w:vMerge w:val="continue"/>
            <w:noWrap w:val="0"/>
            <w:vAlign w:val="top"/>
          </w:tcPr>
          <w:p>
            <w:pPr>
              <w:spacing w:line="360" w:lineRule="auto"/>
              <w:rPr>
                <w:color w:val="000000"/>
                <w:szCs w:val="21"/>
              </w:rPr>
            </w:pPr>
          </w:p>
        </w:tc>
        <w:tc>
          <w:tcPr>
            <w:tcW w:w="1620" w:type="dxa"/>
            <w:gridSpan w:val="2"/>
            <w:vMerge w:val="restart"/>
            <w:noWrap w:val="0"/>
            <w:vAlign w:val="top"/>
          </w:tcPr>
          <w:p>
            <w:pPr>
              <w:spacing w:line="360" w:lineRule="exact"/>
              <w:rPr>
                <w:color w:val="000000"/>
                <w:szCs w:val="21"/>
              </w:rPr>
            </w:pPr>
            <w:r>
              <w:rPr>
                <w:color w:val="000000"/>
                <w:szCs w:val="21"/>
              </w:rPr>
              <w:t>4- 保温隔热层</w:t>
            </w:r>
          </w:p>
        </w:tc>
        <w:tc>
          <w:tcPr>
            <w:tcW w:w="1080" w:type="dxa"/>
            <w:noWrap w:val="0"/>
            <w:vAlign w:val="top"/>
          </w:tcPr>
          <w:p>
            <w:pPr>
              <w:spacing w:line="360" w:lineRule="exact"/>
              <w:rPr>
                <w:color w:val="000000"/>
                <w:szCs w:val="21"/>
              </w:rPr>
            </w:pPr>
            <w:r>
              <w:rPr>
                <w:color w:val="000000"/>
                <w:szCs w:val="21"/>
              </w:rPr>
              <w:t>EPS 板</w:t>
            </w:r>
          </w:p>
        </w:tc>
        <w:tc>
          <w:tcPr>
            <w:tcW w:w="765" w:type="dxa"/>
            <w:noWrap w:val="0"/>
            <w:vAlign w:val="top"/>
          </w:tcPr>
          <w:p>
            <w:pPr>
              <w:spacing w:line="360" w:lineRule="exact"/>
              <w:rPr>
                <w:color w:val="000000"/>
                <w:szCs w:val="21"/>
              </w:rPr>
            </w:pPr>
            <w:r>
              <w:rPr>
                <w:color w:val="000000"/>
                <w:szCs w:val="21"/>
              </w:rPr>
              <w:t>150</w:t>
            </w:r>
          </w:p>
        </w:tc>
        <w:tc>
          <w:tcPr>
            <w:tcW w:w="765" w:type="dxa"/>
            <w:noWrap w:val="0"/>
            <w:vAlign w:val="top"/>
          </w:tcPr>
          <w:p>
            <w:pPr>
              <w:spacing w:line="360" w:lineRule="exact"/>
              <w:rPr>
                <w:color w:val="000000"/>
                <w:szCs w:val="21"/>
              </w:rPr>
            </w:pPr>
            <w:r>
              <w:rPr>
                <w:color w:val="000000"/>
                <w:szCs w:val="21"/>
              </w:rPr>
              <w:t>120</w:t>
            </w:r>
          </w:p>
        </w:tc>
        <w:tc>
          <w:tcPr>
            <w:tcW w:w="765" w:type="dxa"/>
            <w:noWrap w:val="0"/>
            <w:vAlign w:val="top"/>
          </w:tcPr>
          <w:p>
            <w:pPr>
              <w:widowControl/>
              <w:spacing w:line="360" w:lineRule="exact"/>
              <w:jc w:val="left"/>
              <w:rPr>
                <w:color w:val="000000"/>
                <w:szCs w:val="21"/>
              </w:rPr>
            </w:pPr>
            <w:r>
              <w:rPr>
                <w:color w:val="000000"/>
                <w:szCs w:val="21"/>
              </w:rPr>
              <w:t>100</w:t>
            </w:r>
          </w:p>
        </w:tc>
        <w:tc>
          <w:tcPr>
            <w:tcW w:w="765" w:type="dxa"/>
            <w:noWrap w:val="0"/>
            <w:vAlign w:val="top"/>
          </w:tcPr>
          <w:p>
            <w:pPr>
              <w:widowControl/>
              <w:spacing w:line="360" w:lineRule="exact"/>
              <w:jc w:val="left"/>
              <w:rPr>
                <w:color w:val="000000"/>
                <w:szCs w:val="21"/>
              </w:rPr>
            </w:pPr>
            <w:r>
              <w:rPr>
                <w:color w:val="000000"/>
                <w:szCs w:val="21"/>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exact"/>
              <w:rPr>
                <w:color w:val="000000"/>
                <w:szCs w:val="21"/>
              </w:rPr>
            </w:pPr>
          </w:p>
        </w:tc>
        <w:tc>
          <w:tcPr>
            <w:tcW w:w="1980" w:type="dxa"/>
            <w:vMerge w:val="continue"/>
            <w:noWrap w:val="0"/>
            <w:vAlign w:val="top"/>
          </w:tcPr>
          <w:p>
            <w:pPr>
              <w:spacing w:line="360" w:lineRule="auto"/>
              <w:rPr>
                <w:color w:val="000000"/>
                <w:szCs w:val="21"/>
              </w:rPr>
            </w:pPr>
          </w:p>
        </w:tc>
        <w:tc>
          <w:tcPr>
            <w:tcW w:w="1620" w:type="dxa"/>
            <w:gridSpan w:val="2"/>
            <w:vMerge w:val="continue"/>
            <w:noWrap w:val="0"/>
            <w:vAlign w:val="top"/>
          </w:tcPr>
          <w:p>
            <w:pPr>
              <w:spacing w:line="360" w:lineRule="exact"/>
              <w:rPr>
                <w:color w:val="000000"/>
                <w:szCs w:val="21"/>
              </w:rPr>
            </w:pPr>
          </w:p>
        </w:tc>
        <w:tc>
          <w:tcPr>
            <w:tcW w:w="1080" w:type="dxa"/>
            <w:noWrap w:val="0"/>
            <w:vAlign w:val="top"/>
          </w:tcPr>
          <w:p>
            <w:pPr>
              <w:spacing w:line="360" w:lineRule="exact"/>
              <w:rPr>
                <w:color w:val="000000"/>
                <w:szCs w:val="21"/>
              </w:rPr>
            </w:pPr>
            <w:r>
              <w:rPr>
                <w:color w:val="000000"/>
                <w:szCs w:val="21"/>
              </w:rPr>
              <w:t>XPS 板</w:t>
            </w:r>
          </w:p>
        </w:tc>
        <w:tc>
          <w:tcPr>
            <w:tcW w:w="765" w:type="dxa"/>
            <w:noWrap w:val="0"/>
            <w:vAlign w:val="top"/>
          </w:tcPr>
          <w:p>
            <w:pPr>
              <w:widowControl/>
              <w:spacing w:line="360" w:lineRule="exact"/>
              <w:jc w:val="left"/>
              <w:rPr>
                <w:color w:val="000000"/>
                <w:szCs w:val="21"/>
              </w:rPr>
            </w:pPr>
            <w:r>
              <w:rPr>
                <w:color w:val="000000"/>
                <w:szCs w:val="21"/>
              </w:rPr>
              <w:t>120</w:t>
            </w:r>
          </w:p>
        </w:tc>
        <w:tc>
          <w:tcPr>
            <w:tcW w:w="765" w:type="dxa"/>
            <w:noWrap w:val="0"/>
            <w:vAlign w:val="top"/>
          </w:tcPr>
          <w:p>
            <w:pPr>
              <w:widowControl/>
              <w:spacing w:line="360" w:lineRule="exact"/>
              <w:jc w:val="left"/>
              <w:rPr>
                <w:color w:val="000000"/>
                <w:szCs w:val="21"/>
              </w:rPr>
            </w:pPr>
            <w:r>
              <w:rPr>
                <w:color w:val="000000"/>
                <w:szCs w:val="21"/>
              </w:rPr>
              <w:t>100</w:t>
            </w:r>
          </w:p>
        </w:tc>
        <w:tc>
          <w:tcPr>
            <w:tcW w:w="765" w:type="dxa"/>
            <w:noWrap w:val="0"/>
            <w:vAlign w:val="top"/>
          </w:tcPr>
          <w:p>
            <w:pPr>
              <w:widowControl/>
              <w:spacing w:line="360" w:lineRule="exact"/>
              <w:jc w:val="left"/>
              <w:rPr>
                <w:color w:val="000000"/>
                <w:szCs w:val="21"/>
              </w:rPr>
            </w:pPr>
            <w:r>
              <w:rPr>
                <w:color w:val="000000"/>
                <w:szCs w:val="21"/>
              </w:rPr>
              <w:t>80</w:t>
            </w:r>
          </w:p>
        </w:tc>
        <w:tc>
          <w:tcPr>
            <w:tcW w:w="765" w:type="dxa"/>
            <w:noWrap w:val="0"/>
            <w:vAlign w:val="top"/>
          </w:tcPr>
          <w:p>
            <w:pPr>
              <w:widowControl/>
              <w:spacing w:line="360" w:lineRule="exact"/>
              <w:jc w:val="left"/>
              <w:rPr>
                <w:color w:val="000000"/>
                <w:szCs w:val="21"/>
              </w:rPr>
            </w:pPr>
            <w:r>
              <w:rPr>
                <w:color w:val="000000"/>
                <w:szCs w:val="21"/>
              </w:rPr>
              <w:t>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61"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exact"/>
              <w:rPr>
                <w:color w:val="000000"/>
                <w:szCs w:val="21"/>
              </w:rPr>
            </w:pPr>
          </w:p>
        </w:tc>
        <w:tc>
          <w:tcPr>
            <w:tcW w:w="1980" w:type="dxa"/>
            <w:vMerge w:val="continue"/>
            <w:noWrap w:val="0"/>
            <w:vAlign w:val="top"/>
          </w:tcPr>
          <w:p>
            <w:pPr>
              <w:spacing w:line="360" w:lineRule="auto"/>
              <w:rPr>
                <w:color w:val="000000"/>
                <w:szCs w:val="21"/>
              </w:rPr>
            </w:pPr>
          </w:p>
        </w:tc>
        <w:tc>
          <w:tcPr>
            <w:tcW w:w="2700" w:type="dxa"/>
            <w:gridSpan w:val="3"/>
            <w:noWrap w:val="0"/>
            <w:vAlign w:val="top"/>
          </w:tcPr>
          <w:p>
            <w:pPr>
              <w:spacing w:line="360" w:lineRule="exact"/>
              <w:rPr>
                <w:color w:val="000000"/>
                <w:szCs w:val="21"/>
              </w:rPr>
            </w:pPr>
            <w:r>
              <w:rPr>
                <w:color w:val="000000"/>
                <w:szCs w:val="21"/>
              </w:rPr>
              <w:t>5-水泥砂浆找平层</w:t>
            </w:r>
          </w:p>
          <w:p>
            <w:pPr>
              <w:spacing w:line="360" w:lineRule="exact"/>
              <w:rPr>
                <w:color w:val="000000"/>
                <w:szCs w:val="21"/>
              </w:rPr>
            </w:pPr>
            <w:r>
              <w:rPr>
                <w:color w:val="000000"/>
                <w:szCs w:val="21"/>
              </w:rPr>
              <w:t>6-找坡层</w:t>
            </w:r>
          </w:p>
          <w:p>
            <w:pPr>
              <w:spacing w:line="360" w:lineRule="exact"/>
              <w:rPr>
                <w:color w:val="000000"/>
                <w:szCs w:val="21"/>
              </w:rPr>
            </w:pPr>
            <w:r>
              <w:rPr>
                <w:color w:val="000000"/>
                <w:szCs w:val="21"/>
              </w:rPr>
              <w:t>7- 钢筋混凝土屋面板</w:t>
            </w:r>
          </w:p>
        </w:tc>
        <w:tc>
          <w:tcPr>
            <w:tcW w:w="3060" w:type="dxa"/>
            <w:gridSpan w:val="4"/>
            <w:noWrap w:val="0"/>
            <w:vAlign w:val="top"/>
          </w:tcPr>
          <w:p>
            <w:pPr>
              <w:widowControl/>
              <w:spacing w:line="360" w:lineRule="exact"/>
              <w:jc w:val="lef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446" w:type="dxa"/>
            <w:vMerge w:val="restart"/>
            <w:noWrap w:val="0"/>
            <w:vAlign w:val="center"/>
          </w:tcPr>
          <w:p>
            <w:pPr>
              <w:spacing w:line="360" w:lineRule="auto"/>
              <w:rPr>
                <w:color w:val="000000"/>
                <w:szCs w:val="21"/>
              </w:rPr>
            </w:pPr>
            <w:r>
              <w:rPr>
                <w:color w:val="000000"/>
                <w:szCs w:val="21"/>
              </w:rPr>
              <w:t>4</w:t>
            </w:r>
          </w:p>
        </w:tc>
        <w:tc>
          <w:tcPr>
            <w:tcW w:w="742" w:type="dxa"/>
            <w:vMerge w:val="restart"/>
            <w:noWrap w:val="0"/>
            <w:vAlign w:val="center"/>
          </w:tcPr>
          <w:p>
            <w:pPr>
              <w:spacing w:line="360" w:lineRule="exact"/>
              <w:rPr>
                <w:color w:val="000000"/>
                <w:szCs w:val="21"/>
              </w:rPr>
            </w:pPr>
            <w:r>
              <w:rPr>
                <w:color w:val="000000"/>
                <w:szCs w:val="21"/>
              </w:rPr>
              <w:t>钢筋混凝土平屋面EPS/XPS板外保温</w:t>
            </w:r>
          </w:p>
        </w:tc>
        <w:tc>
          <w:tcPr>
            <w:tcW w:w="1980" w:type="dxa"/>
            <w:vMerge w:val="restart"/>
            <w:noWrap w:val="0"/>
            <w:vAlign w:val="top"/>
          </w:tcPr>
          <w:p>
            <w:pPr>
              <w:spacing w:line="360" w:lineRule="auto"/>
              <w:rPr>
                <w:color w:val="000000"/>
                <w:szCs w:val="21"/>
              </w:rPr>
            </w:pPr>
            <w:r>
              <w:object>
                <v:shape id="_x0000_i1048" o:spt="75" type="#_x0000_t75" style="height:107.95pt;width:88.15pt;" o:ole="t" filled="f" stroked="f" coordsize="21600,21600">
                  <v:path/>
                  <v:fill on="f" focussize="0,0"/>
                  <v:stroke on="f"/>
                  <v:imagedata r:id="rId62" o:title=""/>
                  <o:lock v:ext="edit" aspectratio="t"/>
                  <w10:wrap type="none"/>
                  <w10:anchorlock/>
                </v:shape>
                <o:OLEObject Type="Embed" ProgID="PBrush" ShapeID="_x0000_i1048" DrawAspect="Content" ObjectID="_1468075752" r:id="rId61">
                  <o:LockedField>false</o:LockedField>
                </o:OLEObject>
              </w:object>
            </w:r>
          </w:p>
        </w:tc>
        <w:tc>
          <w:tcPr>
            <w:tcW w:w="2700" w:type="dxa"/>
            <w:gridSpan w:val="3"/>
            <w:noWrap w:val="0"/>
            <w:vAlign w:val="top"/>
          </w:tcPr>
          <w:p>
            <w:pPr>
              <w:spacing w:line="360" w:lineRule="exact"/>
              <w:rPr>
                <w:color w:val="000000"/>
                <w:szCs w:val="21"/>
              </w:rPr>
            </w:pPr>
            <w:r>
              <w:rPr>
                <w:color w:val="000000"/>
                <w:szCs w:val="21"/>
              </w:rPr>
              <w:t>1- 防水层</w:t>
            </w:r>
          </w:p>
          <w:p>
            <w:pPr>
              <w:spacing w:line="360" w:lineRule="exact"/>
              <w:rPr>
                <w:color w:val="000000"/>
                <w:szCs w:val="21"/>
              </w:rPr>
            </w:pPr>
            <w:r>
              <w:rPr>
                <w:color w:val="000000"/>
                <w:szCs w:val="21"/>
              </w:rPr>
              <w:t>2- 找平层</w:t>
            </w:r>
          </w:p>
        </w:tc>
        <w:tc>
          <w:tcPr>
            <w:tcW w:w="3060" w:type="dxa"/>
            <w:gridSpan w:val="4"/>
            <w:noWrap w:val="0"/>
            <w:vAlign w:val="top"/>
          </w:tcPr>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auto"/>
              <w:rPr>
                <w:color w:val="000000"/>
                <w:szCs w:val="21"/>
              </w:rPr>
            </w:pPr>
          </w:p>
        </w:tc>
        <w:tc>
          <w:tcPr>
            <w:tcW w:w="1980" w:type="dxa"/>
            <w:vMerge w:val="continue"/>
            <w:noWrap w:val="0"/>
            <w:vAlign w:val="top"/>
          </w:tcPr>
          <w:p>
            <w:pPr>
              <w:spacing w:line="360" w:lineRule="auto"/>
              <w:rPr>
                <w:color w:val="000000"/>
                <w:szCs w:val="21"/>
              </w:rPr>
            </w:pPr>
          </w:p>
        </w:tc>
        <w:tc>
          <w:tcPr>
            <w:tcW w:w="1620" w:type="dxa"/>
            <w:gridSpan w:val="2"/>
            <w:vMerge w:val="restart"/>
            <w:noWrap w:val="0"/>
            <w:vAlign w:val="top"/>
          </w:tcPr>
          <w:p>
            <w:pPr>
              <w:spacing w:line="360" w:lineRule="exact"/>
              <w:rPr>
                <w:color w:val="000000"/>
                <w:szCs w:val="21"/>
              </w:rPr>
            </w:pPr>
            <w:r>
              <w:rPr>
                <w:color w:val="000000"/>
                <w:szCs w:val="21"/>
              </w:rPr>
              <w:t>3- 保温隔热层</w:t>
            </w:r>
          </w:p>
        </w:tc>
        <w:tc>
          <w:tcPr>
            <w:tcW w:w="1080" w:type="dxa"/>
            <w:noWrap w:val="0"/>
            <w:vAlign w:val="top"/>
          </w:tcPr>
          <w:p>
            <w:pPr>
              <w:spacing w:line="360" w:lineRule="exact"/>
              <w:rPr>
                <w:color w:val="000000"/>
                <w:szCs w:val="21"/>
              </w:rPr>
            </w:pPr>
            <w:r>
              <w:rPr>
                <w:color w:val="000000"/>
                <w:szCs w:val="21"/>
              </w:rPr>
              <w:t>EPS 板</w:t>
            </w:r>
          </w:p>
        </w:tc>
        <w:tc>
          <w:tcPr>
            <w:tcW w:w="765" w:type="dxa"/>
            <w:noWrap w:val="0"/>
            <w:vAlign w:val="top"/>
          </w:tcPr>
          <w:p>
            <w:pPr>
              <w:spacing w:line="360" w:lineRule="exact"/>
              <w:rPr>
                <w:color w:val="000000"/>
                <w:szCs w:val="21"/>
              </w:rPr>
            </w:pPr>
            <w:r>
              <w:rPr>
                <w:color w:val="000000"/>
                <w:szCs w:val="21"/>
              </w:rPr>
              <w:t>150</w:t>
            </w:r>
          </w:p>
        </w:tc>
        <w:tc>
          <w:tcPr>
            <w:tcW w:w="765" w:type="dxa"/>
            <w:noWrap w:val="0"/>
            <w:vAlign w:val="top"/>
          </w:tcPr>
          <w:p>
            <w:pPr>
              <w:spacing w:line="360" w:lineRule="exact"/>
              <w:rPr>
                <w:color w:val="000000"/>
                <w:szCs w:val="21"/>
              </w:rPr>
            </w:pPr>
            <w:r>
              <w:rPr>
                <w:color w:val="000000"/>
                <w:szCs w:val="21"/>
              </w:rPr>
              <w:t>120</w:t>
            </w:r>
          </w:p>
        </w:tc>
        <w:tc>
          <w:tcPr>
            <w:tcW w:w="765" w:type="dxa"/>
            <w:noWrap w:val="0"/>
            <w:vAlign w:val="top"/>
          </w:tcPr>
          <w:p>
            <w:pPr>
              <w:widowControl/>
              <w:spacing w:line="360" w:lineRule="exact"/>
              <w:jc w:val="left"/>
              <w:rPr>
                <w:color w:val="000000"/>
                <w:szCs w:val="21"/>
              </w:rPr>
            </w:pPr>
            <w:r>
              <w:rPr>
                <w:color w:val="000000"/>
                <w:szCs w:val="21"/>
              </w:rPr>
              <w:t>100</w:t>
            </w:r>
          </w:p>
        </w:tc>
        <w:tc>
          <w:tcPr>
            <w:tcW w:w="765" w:type="dxa"/>
            <w:noWrap w:val="0"/>
            <w:vAlign w:val="top"/>
          </w:tcPr>
          <w:p>
            <w:pPr>
              <w:widowControl/>
              <w:spacing w:line="360" w:lineRule="exact"/>
              <w:jc w:val="left"/>
              <w:rPr>
                <w:color w:val="000000"/>
                <w:szCs w:val="21"/>
              </w:rPr>
            </w:pPr>
            <w:r>
              <w:rPr>
                <w:color w:val="000000"/>
                <w:szCs w:val="21"/>
              </w:rPr>
              <w:t>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auto"/>
              <w:rPr>
                <w:color w:val="000000"/>
                <w:szCs w:val="21"/>
              </w:rPr>
            </w:pPr>
          </w:p>
        </w:tc>
        <w:tc>
          <w:tcPr>
            <w:tcW w:w="1980" w:type="dxa"/>
            <w:vMerge w:val="continue"/>
            <w:noWrap w:val="0"/>
            <w:vAlign w:val="top"/>
          </w:tcPr>
          <w:p>
            <w:pPr>
              <w:spacing w:line="360" w:lineRule="auto"/>
              <w:rPr>
                <w:color w:val="000000"/>
                <w:szCs w:val="21"/>
              </w:rPr>
            </w:pPr>
          </w:p>
        </w:tc>
        <w:tc>
          <w:tcPr>
            <w:tcW w:w="1620" w:type="dxa"/>
            <w:gridSpan w:val="2"/>
            <w:vMerge w:val="continue"/>
            <w:noWrap w:val="0"/>
            <w:vAlign w:val="top"/>
          </w:tcPr>
          <w:p>
            <w:pPr>
              <w:spacing w:line="360" w:lineRule="exact"/>
              <w:rPr>
                <w:color w:val="000000"/>
                <w:szCs w:val="21"/>
              </w:rPr>
            </w:pPr>
          </w:p>
        </w:tc>
        <w:tc>
          <w:tcPr>
            <w:tcW w:w="1080" w:type="dxa"/>
            <w:noWrap w:val="0"/>
            <w:vAlign w:val="top"/>
          </w:tcPr>
          <w:p>
            <w:pPr>
              <w:spacing w:line="360" w:lineRule="exact"/>
              <w:rPr>
                <w:color w:val="000000"/>
                <w:szCs w:val="21"/>
              </w:rPr>
            </w:pPr>
            <w:r>
              <w:rPr>
                <w:color w:val="000000"/>
                <w:szCs w:val="21"/>
              </w:rPr>
              <w:t>XPS板</w:t>
            </w:r>
          </w:p>
        </w:tc>
        <w:tc>
          <w:tcPr>
            <w:tcW w:w="765" w:type="dxa"/>
            <w:noWrap w:val="0"/>
            <w:vAlign w:val="top"/>
          </w:tcPr>
          <w:p>
            <w:pPr>
              <w:widowControl/>
              <w:spacing w:line="360" w:lineRule="exact"/>
              <w:jc w:val="left"/>
              <w:rPr>
                <w:color w:val="000000"/>
                <w:szCs w:val="21"/>
              </w:rPr>
            </w:pPr>
            <w:r>
              <w:rPr>
                <w:color w:val="000000"/>
                <w:szCs w:val="21"/>
              </w:rPr>
              <w:t>120</w:t>
            </w:r>
          </w:p>
        </w:tc>
        <w:tc>
          <w:tcPr>
            <w:tcW w:w="765" w:type="dxa"/>
            <w:noWrap w:val="0"/>
            <w:vAlign w:val="top"/>
          </w:tcPr>
          <w:p>
            <w:pPr>
              <w:widowControl/>
              <w:spacing w:line="360" w:lineRule="exact"/>
              <w:jc w:val="left"/>
              <w:rPr>
                <w:color w:val="000000"/>
                <w:szCs w:val="21"/>
              </w:rPr>
            </w:pPr>
            <w:r>
              <w:rPr>
                <w:color w:val="000000"/>
                <w:szCs w:val="21"/>
              </w:rPr>
              <w:t>100</w:t>
            </w:r>
          </w:p>
        </w:tc>
        <w:tc>
          <w:tcPr>
            <w:tcW w:w="765" w:type="dxa"/>
            <w:noWrap w:val="0"/>
            <w:vAlign w:val="top"/>
          </w:tcPr>
          <w:p>
            <w:pPr>
              <w:widowControl/>
              <w:spacing w:line="360" w:lineRule="exact"/>
              <w:jc w:val="left"/>
              <w:rPr>
                <w:color w:val="000000"/>
                <w:szCs w:val="21"/>
              </w:rPr>
            </w:pPr>
            <w:r>
              <w:rPr>
                <w:color w:val="000000"/>
                <w:szCs w:val="21"/>
              </w:rPr>
              <w:t>80</w:t>
            </w:r>
          </w:p>
        </w:tc>
        <w:tc>
          <w:tcPr>
            <w:tcW w:w="765" w:type="dxa"/>
            <w:noWrap w:val="0"/>
            <w:vAlign w:val="top"/>
          </w:tcPr>
          <w:p>
            <w:pPr>
              <w:widowControl/>
              <w:spacing w:line="360" w:lineRule="exact"/>
              <w:jc w:val="left"/>
              <w:rPr>
                <w:color w:val="000000"/>
                <w:szCs w:val="21"/>
              </w:rPr>
            </w:pPr>
            <w:r>
              <w:rPr>
                <w:color w:val="000000"/>
                <w:szCs w:val="21"/>
              </w:rPr>
              <w:t>60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57" w:hRule="atLeast"/>
        </w:trPr>
        <w:tc>
          <w:tcPr>
            <w:tcW w:w="446" w:type="dxa"/>
            <w:vMerge w:val="continue"/>
            <w:noWrap w:val="0"/>
            <w:vAlign w:val="top"/>
          </w:tcPr>
          <w:p>
            <w:pPr>
              <w:spacing w:line="360" w:lineRule="auto"/>
              <w:rPr>
                <w:color w:val="000000"/>
                <w:szCs w:val="21"/>
              </w:rPr>
            </w:pPr>
          </w:p>
        </w:tc>
        <w:tc>
          <w:tcPr>
            <w:tcW w:w="742" w:type="dxa"/>
            <w:vMerge w:val="continue"/>
            <w:noWrap w:val="0"/>
            <w:vAlign w:val="top"/>
          </w:tcPr>
          <w:p>
            <w:pPr>
              <w:spacing w:line="360" w:lineRule="auto"/>
              <w:rPr>
                <w:color w:val="000000"/>
                <w:szCs w:val="21"/>
              </w:rPr>
            </w:pPr>
          </w:p>
        </w:tc>
        <w:tc>
          <w:tcPr>
            <w:tcW w:w="1980" w:type="dxa"/>
            <w:vMerge w:val="continue"/>
            <w:noWrap w:val="0"/>
            <w:vAlign w:val="top"/>
          </w:tcPr>
          <w:p>
            <w:pPr>
              <w:spacing w:line="360" w:lineRule="auto"/>
              <w:rPr>
                <w:color w:val="000000"/>
                <w:szCs w:val="21"/>
              </w:rPr>
            </w:pPr>
          </w:p>
        </w:tc>
        <w:tc>
          <w:tcPr>
            <w:tcW w:w="2700" w:type="dxa"/>
            <w:gridSpan w:val="3"/>
            <w:noWrap w:val="0"/>
            <w:vAlign w:val="top"/>
          </w:tcPr>
          <w:p>
            <w:pPr>
              <w:spacing w:line="360" w:lineRule="exact"/>
              <w:rPr>
                <w:color w:val="000000"/>
                <w:szCs w:val="21"/>
              </w:rPr>
            </w:pPr>
            <w:r>
              <w:rPr>
                <w:color w:val="000000"/>
                <w:szCs w:val="21"/>
              </w:rPr>
              <w:t>4-水泥砂浆找平层</w:t>
            </w:r>
          </w:p>
          <w:p>
            <w:pPr>
              <w:spacing w:line="360" w:lineRule="exact"/>
              <w:rPr>
                <w:color w:val="000000"/>
                <w:szCs w:val="21"/>
              </w:rPr>
            </w:pPr>
            <w:r>
              <w:rPr>
                <w:color w:val="000000"/>
                <w:szCs w:val="21"/>
              </w:rPr>
              <w:t>5-找坡层</w:t>
            </w:r>
          </w:p>
          <w:p>
            <w:pPr>
              <w:spacing w:line="360" w:lineRule="exact"/>
              <w:rPr>
                <w:color w:val="000000"/>
                <w:szCs w:val="21"/>
              </w:rPr>
            </w:pPr>
            <w:r>
              <w:rPr>
                <w:color w:val="000000"/>
                <w:szCs w:val="21"/>
              </w:rPr>
              <w:t>6-钢筋混凝土屋面板</w:t>
            </w:r>
          </w:p>
        </w:tc>
        <w:tc>
          <w:tcPr>
            <w:tcW w:w="3060" w:type="dxa"/>
            <w:gridSpan w:val="4"/>
            <w:noWrap w:val="0"/>
            <w:vAlign w:val="top"/>
          </w:tcPr>
          <w:p>
            <w:pPr>
              <w:spacing w:line="360" w:lineRule="exact"/>
              <w:rPr>
                <w:color w:val="000000"/>
                <w:szCs w:val="21"/>
              </w:rPr>
            </w:pPr>
          </w:p>
        </w:tc>
      </w:tr>
    </w:tbl>
    <w:p>
      <w:pPr>
        <w:spacing w:line="360" w:lineRule="auto"/>
        <w:rPr>
          <w:color w:val="000000"/>
          <w:sz w:val="24"/>
        </w:rPr>
      </w:pPr>
      <w:r>
        <w:rPr>
          <w:b/>
          <w:color w:val="000000"/>
          <w:sz w:val="24"/>
        </w:rPr>
        <w:t>4.4.5</w:t>
      </w:r>
      <w:r>
        <w:rPr>
          <w:color w:val="000000"/>
          <w:sz w:val="24"/>
        </w:rPr>
        <w:t>木屋架吊顶内保温的施工应符合下</w:t>
      </w:r>
      <w:r>
        <w:rPr>
          <w:rFonts w:hint="eastAsia"/>
          <w:color w:val="000000"/>
          <w:sz w:val="24"/>
        </w:rPr>
        <w:t>列</w:t>
      </w:r>
      <w:r>
        <w:rPr>
          <w:color w:val="000000"/>
          <w:sz w:val="24"/>
        </w:rPr>
        <w:t>规定：</w:t>
      </w:r>
    </w:p>
    <w:p>
      <w:pPr>
        <w:spacing w:line="360" w:lineRule="auto"/>
        <w:ind w:firstLine="495"/>
        <w:rPr>
          <w:color w:val="000000"/>
          <w:sz w:val="24"/>
        </w:rPr>
      </w:pPr>
      <w:r>
        <w:rPr>
          <w:color w:val="000000"/>
          <w:sz w:val="24"/>
        </w:rPr>
        <w:t>1 坡屋面、平屋面采用敷设于屋面内侧的保温材料作保温层时，应有防潮设施，如铺设塑料薄膜，并且下部要有吊顶保护。</w:t>
      </w:r>
    </w:p>
    <w:p>
      <w:pPr>
        <w:spacing w:line="360" w:lineRule="auto"/>
        <w:ind w:firstLine="495"/>
        <w:rPr>
          <w:color w:val="000000"/>
          <w:sz w:val="24"/>
        </w:rPr>
      </w:pPr>
      <w:r>
        <w:rPr>
          <w:color w:val="000000"/>
          <w:sz w:val="24"/>
        </w:rPr>
        <w:t>2顶棚铺设板状保温材料时，拼缝应严密，铺设应平稳，板缝之间应用散</w:t>
      </w:r>
      <w:r>
        <w:rPr>
          <w:rFonts w:hint="eastAsia"/>
          <w:color w:val="000000"/>
          <w:sz w:val="24"/>
        </w:rPr>
        <w:t>状</w:t>
      </w:r>
      <w:r>
        <w:rPr>
          <w:color w:val="000000"/>
          <w:sz w:val="24"/>
        </w:rPr>
        <w:t>保温材料填缝。</w:t>
      </w:r>
    </w:p>
    <w:p>
      <w:pPr>
        <w:spacing w:line="360" w:lineRule="auto"/>
        <w:ind w:firstLine="495"/>
        <w:rPr>
          <w:color w:val="000000"/>
          <w:sz w:val="24"/>
        </w:rPr>
      </w:pPr>
      <w:r>
        <w:rPr>
          <w:color w:val="000000"/>
          <w:sz w:val="24"/>
        </w:rPr>
        <w:t>3顶棚铺设松散保温材料时，应分层铺设，适当压实，并且应保证屋面与天花板之间具有良好的气密性，防止冬季风会将保温材料吹到一角，严重影响局部的保温效果，也可在棚板承重许可条件下，在松散性保温材料的上部利用炉渣、粘土等压实。</w:t>
      </w:r>
    </w:p>
    <w:p>
      <w:pPr>
        <w:spacing w:line="360" w:lineRule="auto"/>
        <w:rPr>
          <w:b/>
          <w:color w:val="000000"/>
          <w:sz w:val="24"/>
        </w:rPr>
      </w:pPr>
      <w:r>
        <w:rPr>
          <w:b/>
          <w:color w:val="000000"/>
          <w:sz w:val="24"/>
        </w:rPr>
        <w:t xml:space="preserve">4.4.6 </w:t>
      </w:r>
      <w:r>
        <w:rPr>
          <w:color w:val="000000"/>
          <w:sz w:val="24"/>
        </w:rPr>
        <w:t>屋面外保温施工应符合下</w:t>
      </w:r>
      <w:r>
        <w:rPr>
          <w:rFonts w:hint="eastAsia"/>
          <w:color w:val="000000"/>
          <w:sz w:val="24"/>
        </w:rPr>
        <w:t>列</w:t>
      </w:r>
      <w:r>
        <w:rPr>
          <w:color w:val="000000"/>
          <w:sz w:val="24"/>
        </w:rPr>
        <w:t>规定：</w:t>
      </w:r>
    </w:p>
    <w:p>
      <w:pPr>
        <w:spacing w:line="360" w:lineRule="auto"/>
        <w:ind w:firstLine="480" w:firstLineChars="200"/>
        <w:rPr>
          <w:color w:val="000000"/>
          <w:sz w:val="24"/>
        </w:rPr>
      </w:pPr>
      <w:r>
        <w:rPr>
          <w:color w:val="000000"/>
          <w:sz w:val="24"/>
        </w:rPr>
        <w:t>1屋面外保温严禁在雨天、雪天和5级风以上施工。</w:t>
      </w:r>
    </w:p>
    <w:p>
      <w:pPr>
        <w:spacing w:line="360" w:lineRule="auto"/>
        <w:ind w:firstLine="495"/>
        <w:rPr>
          <w:color w:val="000000"/>
          <w:sz w:val="24"/>
        </w:rPr>
      </w:pPr>
      <w:r>
        <w:rPr>
          <w:color w:val="000000"/>
          <w:sz w:val="24"/>
        </w:rPr>
        <w:t>2 屋面外保温的块状保温材料，可直接干铺或采用专用的胶粘材料铺在</w:t>
      </w:r>
      <w:r>
        <w:rPr>
          <w:rFonts w:hint="eastAsia"/>
          <w:color w:val="000000"/>
          <w:sz w:val="24"/>
        </w:rPr>
        <w:t>找平</w:t>
      </w:r>
      <w:r>
        <w:rPr>
          <w:color w:val="000000"/>
          <w:sz w:val="24"/>
        </w:rPr>
        <w:t>层上。</w:t>
      </w:r>
    </w:p>
    <w:p>
      <w:pPr>
        <w:spacing w:line="360" w:lineRule="auto"/>
        <w:ind w:firstLine="495"/>
        <w:rPr>
          <w:color w:val="000000"/>
          <w:sz w:val="24"/>
        </w:rPr>
      </w:pPr>
      <w:r>
        <w:rPr>
          <w:color w:val="000000"/>
          <w:sz w:val="24"/>
        </w:rPr>
        <w:t>3屋面外保温施工完成后，应及时进行找平层和防水层的施工，避免保温层受潮、浸泡或受损。</w:t>
      </w:r>
    </w:p>
    <w:p>
      <w:pPr>
        <w:spacing w:line="360" w:lineRule="auto"/>
        <w:rPr>
          <w:color w:val="000000"/>
          <w:szCs w:val="21"/>
        </w:rPr>
      </w:pPr>
      <w:r>
        <w:rPr>
          <w:b/>
          <w:color w:val="000000"/>
          <w:sz w:val="24"/>
        </w:rPr>
        <w:t>4.4.7</w:t>
      </w:r>
      <w:r>
        <w:rPr>
          <w:color w:val="000000"/>
          <w:sz w:val="24"/>
        </w:rPr>
        <w:t>严寒地区，直接接触土壤的周边地面（</w:t>
      </w:r>
      <w:r>
        <w:rPr>
          <w:rFonts w:hint="eastAsia"/>
          <w:color w:val="000000"/>
          <w:sz w:val="24"/>
        </w:rPr>
        <w:t>从</w:t>
      </w:r>
      <w:r>
        <w:rPr>
          <w:color w:val="000000"/>
          <w:sz w:val="24"/>
        </w:rPr>
        <w:t>外墙内侧算起2.0m范围内）、建筑物外墙在室内地坪以下的垂直墙面、地下室上的楼板应增设保温层。热阻不应小于外墙的热阻，保温材料可选用</w:t>
      </w:r>
      <w:r>
        <w:rPr>
          <w:color w:val="000000"/>
          <w:kern w:val="0"/>
          <w:sz w:val="24"/>
        </w:rPr>
        <w:t>聚苯乙烯泡沫塑料</w:t>
      </w:r>
      <w:r>
        <w:rPr>
          <w:color w:val="000000"/>
          <w:sz w:val="24"/>
        </w:rPr>
        <w:t xml:space="preserve">板；在外墙周边从外墙内侧算起2.0m范围内，地面传热系数不应超过0.30 W </w:t>
      </w:r>
      <w:r>
        <w:rPr>
          <w:color w:val="000000"/>
          <w:szCs w:val="21"/>
        </w:rPr>
        <w:t xml:space="preserve">/ </w:t>
      </w:r>
      <w:r>
        <w:rPr>
          <w:color w:val="000000"/>
          <w:sz w:val="24"/>
        </w:rPr>
        <w:t>(m</w:t>
      </w:r>
      <w:r>
        <w:rPr>
          <w:color w:val="000000"/>
          <w:sz w:val="24"/>
          <w:vertAlign w:val="superscript"/>
        </w:rPr>
        <w:t>2</w:t>
      </w:r>
      <w:r>
        <w:rPr>
          <w:color w:val="000000"/>
          <w:sz w:val="24"/>
        </w:rPr>
        <w:t>.K)</w:t>
      </w:r>
      <w:r>
        <w:rPr>
          <w:color w:val="000000"/>
          <w:szCs w:val="21"/>
        </w:rPr>
        <w:t>；</w:t>
      </w:r>
      <w:r>
        <w:rPr>
          <w:color w:val="000000"/>
          <w:sz w:val="24"/>
        </w:rPr>
        <w:t>直接接触土壤的非周边地面，不需作保温处理。</w:t>
      </w:r>
    </w:p>
    <w:p>
      <w:pPr>
        <w:spacing w:line="360" w:lineRule="auto"/>
        <w:rPr>
          <w:b/>
          <w:color w:val="000000"/>
          <w:sz w:val="24"/>
        </w:rPr>
      </w:pPr>
      <w:r>
        <w:rPr>
          <w:b/>
          <w:color w:val="000000"/>
          <w:sz w:val="24"/>
        </w:rPr>
        <w:t>4.4.8</w:t>
      </w:r>
      <w:r>
        <w:rPr>
          <w:color w:val="000000"/>
          <w:sz w:val="24"/>
        </w:rPr>
        <w:t>在做地面保温层之前，应先做一道防潮层，可选择聚乙烯塑料薄膜，薄膜应连续搭接不间断，搭接处采用沥青密封，薄膜应在保温层板材交接处下方连续。</w:t>
      </w:r>
    </w:p>
    <w:p>
      <w:pPr>
        <w:spacing w:line="360" w:lineRule="auto"/>
        <w:rPr>
          <w:color w:val="000000"/>
          <w:sz w:val="24"/>
        </w:rPr>
      </w:pPr>
      <w:r>
        <w:rPr>
          <w:b/>
          <w:color w:val="000000"/>
          <w:sz w:val="24"/>
        </w:rPr>
        <w:t xml:space="preserve">4.4.9 </w:t>
      </w:r>
      <w:r>
        <w:rPr>
          <w:color w:val="000000"/>
          <w:sz w:val="24"/>
        </w:rPr>
        <w:t>保温层施工时，防潮层上方的板材应紧密交接无缺口，浇注混凝土时，将保温层周边的聚乙烯塑料薄膜拉起，以保证良好的防水性。</w:t>
      </w: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pStyle w:val="2"/>
        <w:spacing w:line="360" w:lineRule="auto"/>
        <w:jc w:val="center"/>
        <w:rPr>
          <w:color w:val="000000"/>
        </w:rPr>
      </w:pPr>
      <w:bookmarkStart w:id="12" w:name="_Toc234383201"/>
      <w:r>
        <w:rPr>
          <w:color w:val="000000"/>
        </w:rPr>
        <w:t>5采暖</w:t>
      </w:r>
      <w:r>
        <w:rPr>
          <w:rFonts w:hint="eastAsia"/>
          <w:color w:val="000000"/>
        </w:rPr>
        <w:t>和</w:t>
      </w:r>
      <w:r>
        <w:rPr>
          <w:color w:val="000000"/>
        </w:rPr>
        <w:t>通风节能技术</w:t>
      </w:r>
      <w:bookmarkEnd w:id="12"/>
    </w:p>
    <w:p>
      <w:pPr>
        <w:pStyle w:val="3"/>
        <w:spacing w:line="360" w:lineRule="auto"/>
        <w:jc w:val="center"/>
        <w:rPr>
          <w:rFonts w:ascii="Times New Roman" w:hAnsi="Times New Roman" w:eastAsia="宋体"/>
          <w:color w:val="000000"/>
          <w:sz w:val="30"/>
          <w:szCs w:val="30"/>
        </w:rPr>
      </w:pPr>
      <w:bookmarkStart w:id="13" w:name="_Toc234383202"/>
      <w:r>
        <w:rPr>
          <w:rFonts w:ascii="Times New Roman" w:hAnsi="Times New Roman" w:eastAsia="宋体"/>
          <w:color w:val="000000"/>
          <w:sz w:val="30"/>
          <w:szCs w:val="30"/>
        </w:rPr>
        <w:t>5.1一般规定</w:t>
      </w:r>
      <w:bookmarkEnd w:id="13"/>
    </w:p>
    <w:p>
      <w:pPr>
        <w:spacing w:line="360" w:lineRule="auto"/>
        <w:rPr>
          <w:color w:val="000000"/>
          <w:sz w:val="24"/>
        </w:rPr>
      </w:pPr>
      <w:r>
        <w:rPr>
          <w:b/>
          <w:color w:val="000000"/>
          <w:sz w:val="24"/>
        </w:rPr>
        <w:t>5.1.1</w:t>
      </w:r>
      <w:r>
        <w:rPr>
          <w:color w:val="000000"/>
          <w:sz w:val="24"/>
        </w:rPr>
        <w:t>农村住房采暖</w:t>
      </w:r>
      <w:r>
        <w:rPr>
          <w:rFonts w:hint="eastAsia"/>
          <w:color w:val="000000"/>
          <w:sz w:val="24"/>
        </w:rPr>
        <w:t>和</w:t>
      </w:r>
      <w:r>
        <w:rPr>
          <w:color w:val="000000"/>
          <w:sz w:val="24"/>
        </w:rPr>
        <w:t>通风方式的设计应与住房建筑设计同步进行，并优先选用节能技术。</w:t>
      </w:r>
    </w:p>
    <w:p>
      <w:pPr>
        <w:spacing w:line="360" w:lineRule="auto"/>
        <w:rPr>
          <w:b/>
          <w:color w:val="000000"/>
          <w:sz w:val="24"/>
        </w:rPr>
      </w:pPr>
      <w:r>
        <w:rPr>
          <w:b/>
          <w:color w:val="000000"/>
          <w:sz w:val="24"/>
        </w:rPr>
        <w:t>5.1.2</w:t>
      </w:r>
      <w:r>
        <w:rPr>
          <w:color w:val="000000"/>
          <w:sz w:val="24"/>
        </w:rPr>
        <w:t>火炕、火墙等采暖设施应考虑建筑平面综合布置，占地面积要小，以不影响采光和室内家具布置为宜。</w:t>
      </w:r>
    </w:p>
    <w:p>
      <w:pPr>
        <w:spacing w:line="360" w:lineRule="auto"/>
        <w:rPr>
          <w:color w:val="000000"/>
          <w:sz w:val="24"/>
        </w:rPr>
      </w:pPr>
      <w:r>
        <w:rPr>
          <w:b/>
          <w:color w:val="000000"/>
          <w:sz w:val="24"/>
        </w:rPr>
        <w:t>5.1.3</w:t>
      </w:r>
      <w:r>
        <w:rPr>
          <w:color w:val="000000"/>
          <w:sz w:val="24"/>
        </w:rPr>
        <w:t>农村住房采用热水采暖系统时，宜以户为单位设置相应的采暖热源。</w:t>
      </w:r>
    </w:p>
    <w:p>
      <w:pPr>
        <w:pStyle w:val="3"/>
        <w:spacing w:line="360" w:lineRule="auto"/>
        <w:jc w:val="center"/>
        <w:rPr>
          <w:rFonts w:ascii="Times New Roman" w:hAnsi="Times New Roman" w:eastAsia="宋体"/>
          <w:color w:val="000000"/>
          <w:sz w:val="30"/>
          <w:szCs w:val="30"/>
        </w:rPr>
      </w:pPr>
      <w:bookmarkStart w:id="14" w:name="_Toc234383203"/>
      <w:r>
        <w:rPr>
          <w:rFonts w:ascii="Times New Roman" w:hAnsi="Times New Roman" w:eastAsia="宋体"/>
          <w:color w:val="000000"/>
          <w:sz w:val="30"/>
          <w:szCs w:val="30"/>
        </w:rPr>
        <w:t>5.2 火炕、火墙、燃池</w:t>
      </w:r>
      <w:bookmarkEnd w:id="14"/>
    </w:p>
    <w:p>
      <w:pPr>
        <w:spacing w:line="360" w:lineRule="auto"/>
        <w:rPr>
          <w:color w:val="000000"/>
          <w:sz w:val="24"/>
        </w:rPr>
      </w:pPr>
      <w:r>
        <w:rPr>
          <w:b/>
          <w:color w:val="000000"/>
          <w:sz w:val="24"/>
        </w:rPr>
        <w:t>5.2.1</w:t>
      </w:r>
      <w:r>
        <w:rPr>
          <w:color w:val="000000"/>
          <w:sz w:val="24"/>
        </w:rPr>
        <w:t xml:space="preserve"> 农村住房应优先考虑设置节能型灶连炕，如只用于采暖，也可只设置节能炕。</w:t>
      </w:r>
    </w:p>
    <w:p>
      <w:pPr>
        <w:spacing w:line="360" w:lineRule="auto"/>
        <w:rPr>
          <w:color w:val="000000"/>
          <w:sz w:val="24"/>
        </w:rPr>
      </w:pPr>
      <w:r>
        <w:rPr>
          <w:b/>
          <w:color w:val="000000"/>
          <w:sz w:val="24"/>
        </w:rPr>
        <w:t>5.2.2</w:t>
      </w:r>
      <w:r>
        <w:rPr>
          <w:color w:val="000000"/>
          <w:sz w:val="24"/>
        </w:rPr>
        <w:t xml:space="preserve"> 农村节能灶连炕的设置，宜</w:t>
      </w:r>
      <w:r>
        <w:rPr>
          <w:rFonts w:hint="eastAsia"/>
          <w:color w:val="000000"/>
          <w:sz w:val="24"/>
        </w:rPr>
        <w:t>符合</w:t>
      </w:r>
      <w:r>
        <w:rPr>
          <w:color w:val="000000"/>
          <w:sz w:val="24"/>
        </w:rPr>
        <w:t>下</w:t>
      </w:r>
      <w:r>
        <w:rPr>
          <w:rFonts w:hint="eastAsia"/>
          <w:color w:val="000000"/>
          <w:sz w:val="24"/>
        </w:rPr>
        <w:t>列</w:t>
      </w:r>
      <w:r>
        <w:rPr>
          <w:color w:val="000000"/>
          <w:sz w:val="24"/>
        </w:rPr>
        <w:t>节能要求：</w:t>
      </w:r>
    </w:p>
    <w:p>
      <w:pPr>
        <w:spacing w:line="360" w:lineRule="auto"/>
        <w:ind w:firstLine="480"/>
        <w:rPr>
          <w:color w:val="000000"/>
          <w:sz w:val="24"/>
        </w:rPr>
      </w:pPr>
      <w:r>
        <w:rPr>
          <w:color w:val="000000"/>
          <w:sz w:val="24"/>
        </w:rPr>
        <w:t>1灶应设置双喉眼，一个通烟筒，一个通炕；</w:t>
      </w:r>
    </w:p>
    <w:p>
      <w:pPr>
        <w:spacing w:line="360" w:lineRule="auto"/>
        <w:ind w:firstLine="480"/>
        <w:rPr>
          <w:color w:val="000000"/>
          <w:sz w:val="24"/>
        </w:rPr>
      </w:pPr>
      <w:r>
        <w:rPr>
          <w:color w:val="000000"/>
          <w:sz w:val="24"/>
        </w:rPr>
        <w:t>2应减少灶的拦火程度，提高灶的吊火高度；</w:t>
      </w:r>
    </w:p>
    <w:p>
      <w:pPr>
        <w:spacing w:line="360" w:lineRule="auto"/>
        <w:ind w:firstLine="480"/>
        <w:rPr>
          <w:color w:val="000000"/>
          <w:sz w:val="24"/>
        </w:rPr>
      </w:pPr>
      <w:r>
        <w:rPr>
          <w:color w:val="000000"/>
          <w:sz w:val="24"/>
        </w:rPr>
        <w:t>3炕的尺寸宜小于房屋的开间尺寸，并宜采用吊炕；</w:t>
      </w:r>
    </w:p>
    <w:p>
      <w:pPr>
        <w:spacing w:line="360" w:lineRule="auto"/>
        <w:ind w:firstLine="480"/>
        <w:rPr>
          <w:color w:val="000000"/>
          <w:sz w:val="24"/>
        </w:rPr>
      </w:pPr>
      <w:r>
        <w:rPr>
          <w:color w:val="000000"/>
          <w:sz w:val="24"/>
        </w:rPr>
        <w:t>4宜采用花洞炕代替直洞炕，增大烟气和炕面接触面积，促进烟气在炕内横向扩散；</w:t>
      </w:r>
    </w:p>
    <w:p>
      <w:pPr>
        <w:spacing w:line="360" w:lineRule="auto"/>
        <w:ind w:firstLine="480"/>
        <w:rPr>
          <w:color w:val="000000"/>
          <w:sz w:val="24"/>
        </w:rPr>
      </w:pPr>
      <w:r>
        <w:rPr>
          <w:color w:val="000000"/>
          <w:sz w:val="24"/>
        </w:rPr>
        <w:t>5宜采用预制大块炕面板，减少炕洞的支撑点，加大烟气和炕面接触面积；</w:t>
      </w:r>
    </w:p>
    <w:p>
      <w:pPr>
        <w:spacing w:line="360" w:lineRule="auto"/>
        <w:ind w:firstLine="480"/>
        <w:rPr>
          <w:color w:val="000000"/>
          <w:sz w:val="24"/>
        </w:rPr>
      </w:pPr>
      <w:r>
        <w:rPr>
          <w:color w:val="000000"/>
          <w:sz w:val="24"/>
        </w:rPr>
        <w:t xml:space="preserve">6落地炕应在炕洞土表层和靠外墙侧设置隔热层，材料可选用炉渣，减少炕向地面和外墙的热损失； </w:t>
      </w:r>
    </w:p>
    <w:p>
      <w:pPr>
        <w:spacing w:line="360" w:lineRule="auto"/>
        <w:ind w:firstLine="480"/>
        <w:rPr>
          <w:color w:val="000000"/>
          <w:sz w:val="24"/>
        </w:rPr>
      </w:pPr>
      <w:r>
        <w:rPr>
          <w:color w:val="000000"/>
          <w:sz w:val="24"/>
        </w:rPr>
        <w:t>6 宜采用后分烟代替前分烟；</w:t>
      </w:r>
    </w:p>
    <w:p>
      <w:pPr>
        <w:spacing w:line="360" w:lineRule="auto"/>
        <w:ind w:firstLine="480"/>
        <w:rPr>
          <w:color w:val="000000"/>
          <w:sz w:val="24"/>
        </w:rPr>
      </w:pPr>
      <w:r>
        <w:rPr>
          <w:color w:val="000000"/>
          <w:sz w:val="24"/>
        </w:rPr>
        <w:t>7 抹炕面时，炕面应平整，并且炕头宜比炕梢厚，中部比里外稍厚；</w:t>
      </w:r>
    </w:p>
    <w:p>
      <w:pPr>
        <w:spacing w:line="360" w:lineRule="auto"/>
        <w:ind w:firstLine="480"/>
        <w:rPr>
          <w:color w:val="000000"/>
          <w:sz w:val="24"/>
        </w:rPr>
      </w:pPr>
      <w:r>
        <w:rPr>
          <w:color w:val="000000"/>
          <w:sz w:val="24"/>
        </w:rPr>
        <w:t>8烟囱宜与灶台相邻搭砌，烟囱宜砌筑在间壁墙上，并应进行保温和防潮处理，烟囱内外抹草泥。</w:t>
      </w:r>
    </w:p>
    <w:p>
      <w:pPr>
        <w:spacing w:line="360" w:lineRule="auto"/>
        <w:rPr>
          <w:color w:val="000000"/>
          <w:sz w:val="24"/>
        </w:rPr>
      </w:pPr>
      <w:r>
        <w:rPr>
          <w:b/>
          <w:color w:val="000000"/>
          <w:sz w:val="24"/>
        </w:rPr>
        <w:t>5.2.3</w:t>
      </w:r>
      <w:r>
        <w:rPr>
          <w:color w:val="000000"/>
          <w:sz w:val="24"/>
        </w:rPr>
        <w:t xml:space="preserve"> 严寒地区宜采用火墙作为室内辅助采暖设施，火墙的构造和节能设计要求，宜</w:t>
      </w:r>
      <w:r>
        <w:rPr>
          <w:rFonts w:hint="eastAsia"/>
          <w:color w:val="000000"/>
          <w:sz w:val="24"/>
        </w:rPr>
        <w:t>符合</w:t>
      </w:r>
      <w:r>
        <w:rPr>
          <w:color w:val="000000"/>
          <w:sz w:val="24"/>
        </w:rPr>
        <w:t>下</w:t>
      </w:r>
      <w:r>
        <w:rPr>
          <w:rFonts w:hint="eastAsia"/>
          <w:color w:val="000000"/>
          <w:sz w:val="24"/>
        </w:rPr>
        <w:t>列</w:t>
      </w:r>
      <w:r>
        <w:rPr>
          <w:color w:val="000000"/>
          <w:sz w:val="24"/>
        </w:rPr>
        <w:t>规定：</w:t>
      </w:r>
    </w:p>
    <w:p>
      <w:pPr>
        <w:spacing w:line="360" w:lineRule="auto"/>
        <w:ind w:firstLine="480"/>
        <w:rPr>
          <w:color w:val="000000"/>
          <w:sz w:val="24"/>
        </w:rPr>
      </w:pPr>
      <w:r>
        <w:rPr>
          <w:color w:val="000000"/>
          <w:sz w:val="24"/>
        </w:rPr>
        <w:t>1 火墙的长</w:t>
      </w:r>
      <w:r>
        <w:rPr>
          <w:rFonts w:hint="eastAsia"/>
          <w:color w:val="000000"/>
          <w:sz w:val="24"/>
        </w:rPr>
        <w:t>度</w:t>
      </w:r>
      <w:r>
        <w:rPr>
          <w:color w:val="000000"/>
          <w:sz w:val="24"/>
        </w:rPr>
        <w:t>宜</w:t>
      </w:r>
      <w:r>
        <w:rPr>
          <w:rFonts w:hint="eastAsia"/>
          <w:color w:val="000000"/>
          <w:sz w:val="24"/>
        </w:rPr>
        <w:t>在</w:t>
      </w:r>
      <w:r>
        <w:rPr>
          <w:color w:val="000000"/>
          <w:sz w:val="24"/>
        </w:rPr>
        <w:t>1.0～2.0m</w:t>
      </w:r>
      <w:r>
        <w:rPr>
          <w:rFonts w:hint="eastAsia"/>
          <w:color w:val="000000"/>
          <w:sz w:val="24"/>
        </w:rPr>
        <w:t>之间</w:t>
      </w:r>
      <w:r>
        <w:rPr>
          <w:color w:val="000000"/>
          <w:sz w:val="24"/>
        </w:rPr>
        <w:t>，高</w:t>
      </w:r>
      <w:r>
        <w:rPr>
          <w:rFonts w:hint="eastAsia"/>
          <w:color w:val="000000"/>
          <w:sz w:val="24"/>
        </w:rPr>
        <w:t>度宜在</w:t>
      </w:r>
      <w:r>
        <w:rPr>
          <w:color w:val="000000"/>
          <w:sz w:val="24"/>
        </w:rPr>
        <w:t>1.0～1.8m</w:t>
      </w:r>
      <w:r>
        <w:rPr>
          <w:rFonts w:hint="eastAsia"/>
          <w:color w:val="000000"/>
          <w:sz w:val="24"/>
        </w:rPr>
        <w:t>之间</w:t>
      </w:r>
      <w:r>
        <w:rPr>
          <w:color w:val="000000"/>
          <w:sz w:val="24"/>
        </w:rPr>
        <w:t>；</w:t>
      </w:r>
    </w:p>
    <w:p>
      <w:pPr>
        <w:spacing w:line="360" w:lineRule="auto"/>
        <w:ind w:firstLine="480"/>
        <w:rPr>
          <w:color w:val="000000"/>
          <w:sz w:val="24"/>
        </w:rPr>
      </w:pPr>
      <w:r>
        <w:rPr>
          <w:color w:val="000000"/>
          <w:sz w:val="24"/>
        </w:rPr>
        <w:t>2 应根据实际情况选择火墙构造形式：竖洞火墙、横洞火墙或花洞火墙等构造形式；</w:t>
      </w:r>
    </w:p>
    <w:p>
      <w:pPr>
        <w:spacing w:line="360" w:lineRule="auto"/>
        <w:ind w:firstLine="480"/>
        <w:rPr>
          <w:color w:val="000000"/>
          <w:sz w:val="24"/>
        </w:rPr>
      </w:pPr>
      <w:r>
        <w:rPr>
          <w:color w:val="000000"/>
          <w:sz w:val="24"/>
        </w:rPr>
        <w:t>3 火墙的烟道数根据长度而定，一般为3～5洞，各烟道间的隔墙采用立砖砌筑；</w:t>
      </w:r>
    </w:p>
    <w:p>
      <w:pPr>
        <w:spacing w:line="360" w:lineRule="auto"/>
        <w:ind w:firstLine="480"/>
        <w:rPr>
          <w:color w:val="000000"/>
          <w:sz w:val="24"/>
        </w:rPr>
      </w:pPr>
      <w:r>
        <w:rPr>
          <w:color w:val="000000"/>
          <w:sz w:val="24"/>
        </w:rPr>
        <w:t>4火墙的砌筑材料宜选用实心粘土红砖或其它蓄热散热材料；</w:t>
      </w:r>
    </w:p>
    <w:p>
      <w:pPr>
        <w:spacing w:line="360" w:lineRule="auto"/>
        <w:ind w:firstLine="480"/>
        <w:rPr>
          <w:color w:val="000000"/>
          <w:sz w:val="24"/>
        </w:rPr>
      </w:pPr>
      <w:r>
        <w:rPr>
          <w:color w:val="000000"/>
          <w:sz w:val="24"/>
        </w:rPr>
        <w:t>5火墙厚度宜为240mm或300mm，壁厚为60mm，火墙表面先刷泥浆，再刷白灰浆，以防从缝隙漏烟，当要求表面光滑时，也可在泥浆外抹薄薄一层白灰砂浆，再刷白灰浆；</w:t>
      </w:r>
    </w:p>
    <w:p>
      <w:pPr>
        <w:spacing w:line="360" w:lineRule="auto"/>
        <w:ind w:firstLine="480"/>
        <w:rPr>
          <w:color w:val="000000"/>
          <w:sz w:val="24"/>
        </w:rPr>
      </w:pPr>
      <w:r>
        <w:rPr>
          <w:color w:val="000000"/>
          <w:sz w:val="24"/>
        </w:rPr>
        <w:t>6火墙应靠近外窗、外门，以便直接加热从门和窗进入的冷空气；</w:t>
      </w:r>
    </w:p>
    <w:p>
      <w:pPr>
        <w:spacing w:line="360" w:lineRule="auto"/>
        <w:ind w:firstLine="482"/>
        <w:rPr>
          <w:color w:val="000000"/>
          <w:sz w:val="24"/>
        </w:rPr>
      </w:pPr>
      <w:r>
        <w:rPr>
          <w:color w:val="000000"/>
          <w:sz w:val="24"/>
        </w:rPr>
        <w:t>7 火墙砌体的散热面尽量设置在下部，以利于室内空气对流，减少室内温度梯度；</w:t>
      </w:r>
    </w:p>
    <w:p>
      <w:pPr>
        <w:spacing w:line="360" w:lineRule="auto"/>
        <w:ind w:firstLine="482"/>
        <w:rPr>
          <w:color w:val="000000"/>
          <w:sz w:val="24"/>
        </w:rPr>
      </w:pPr>
      <w:r>
        <w:rPr>
          <w:color w:val="000000"/>
          <w:sz w:val="24"/>
        </w:rPr>
        <w:t>8 火墙脚体应有一定的蓄热能力，要求砌体的有效容积不小于0.2m</w:t>
      </w:r>
      <w:r>
        <w:rPr>
          <w:color w:val="000000"/>
          <w:sz w:val="24"/>
          <w:vertAlign w:val="superscript"/>
        </w:rPr>
        <w:t>3</w:t>
      </w:r>
      <w:r>
        <w:rPr>
          <w:color w:val="000000"/>
          <w:sz w:val="24"/>
        </w:rPr>
        <w:t>；</w:t>
      </w:r>
    </w:p>
    <w:p>
      <w:pPr>
        <w:spacing w:line="360" w:lineRule="auto"/>
        <w:ind w:firstLine="482"/>
        <w:rPr>
          <w:color w:val="000000"/>
          <w:sz w:val="24"/>
        </w:rPr>
      </w:pPr>
      <w:r>
        <w:rPr>
          <w:color w:val="000000"/>
          <w:sz w:val="24"/>
        </w:rPr>
        <w:t>9 两侧面同时散热的火墙，靠近外墙布置时应与外墙间隔100～150mm，减少对室外的热量损失。</w:t>
      </w:r>
    </w:p>
    <w:p>
      <w:pPr>
        <w:spacing w:line="360" w:lineRule="auto"/>
        <w:rPr>
          <w:color w:val="000000"/>
        </w:rPr>
      </w:pPr>
      <w:r>
        <w:rPr>
          <w:b/>
          <w:color w:val="000000"/>
          <w:sz w:val="24"/>
        </w:rPr>
        <w:t>5.2.4</w:t>
      </w:r>
      <w:r>
        <w:rPr>
          <w:color w:val="000000"/>
          <w:sz w:val="24"/>
        </w:rPr>
        <w:t>严寒地区宜采用燃池作为室内采暖设施，燃池的构造和节能设计要求，宜</w:t>
      </w:r>
      <w:r>
        <w:rPr>
          <w:rFonts w:hint="eastAsia"/>
          <w:color w:val="000000"/>
          <w:sz w:val="24"/>
        </w:rPr>
        <w:t>符合</w:t>
      </w:r>
      <w:r>
        <w:rPr>
          <w:color w:val="000000"/>
          <w:sz w:val="24"/>
        </w:rPr>
        <w:t>下</w:t>
      </w:r>
      <w:r>
        <w:rPr>
          <w:rFonts w:hint="eastAsia"/>
          <w:color w:val="000000"/>
          <w:sz w:val="24"/>
        </w:rPr>
        <w:t>列</w:t>
      </w:r>
      <w:r>
        <w:rPr>
          <w:color w:val="000000"/>
          <w:sz w:val="24"/>
        </w:rPr>
        <w:t>规定：</w:t>
      </w:r>
    </w:p>
    <w:p>
      <w:pPr>
        <w:spacing w:line="360" w:lineRule="auto"/>
        <w:ind w:firstLine="554" w:firstLineChars="231"/>
        <w:rPr>
          <w:color w:val="000000"/>
          <w:sz w:val="24"/>
        </w:rPr>
      </w:pPr>
      <w:r>
        <w:rPr>
          <w:color w:val="000000"/>
          <w:sz w:val="24"/>
        </w:rPr>
        <w:t>1 池体的横截面积应根据需热量大小和房间的适用情况来确定，以长方形为宜，池深不宜超过1.6m；</w:t>
      </w:r>
    </w:p>
    <w:p>
      <w:pPr>
        <w:spacing w:line="360" w:lineRule="auto"/>
        <w:ind w:firstLine="554" w:firstLineChars="231"/>
        <w:rPr>
          <w:color w:val="000000"/>
          <w:sz w:val="24"/>
        </w:rPr>
      </w:pPr>
      <w:r>
        <w:rPr>
          <w:color w:val="000000"/>
          <w:sz w:val="24"/>
        </w:rPr>
        <w:t>2 池顶盖板应现场浇铸，保证严密性；</w:t>
      </w:r>
    </w:p>
    <w:p>
      <w:pPr>
        <w:spacing w:line="360" w:lineRule="auto"/>
        <w:ind w:firstLine="554" w:firstLineChars="231"/>
        <w:rPr>
          <w:color w:val="000000"/>
          <w:sz w:val="24"/>
        </w:rPr>
      </w:pPr>
      <w:r>
        <w:rPr>
          <w:color w:val="000000"/>
          <w:sz w:val="24"/>
        </w:rPr>
        <w:t>3 新砌烟囱应在内壁抹20mm厚的水泥沙浆，已建成烟囱应采取措施保证烟囱的严密性；</w:t>
      </w:r>
    </w:p>
    <w:p>
      <w:pPr>
        <w:spacing w:line="360" w:lineRule="auto"/>
        <w:ind w:firstLine="540" w:firstLineChars="225"/>
        <w:rPr>
          <w:color w:val="000000"/>
          <w:sz w:val="24"/>
        </w:rPr>
      </w:pPr>
      <w:r>
        <w:rPr>
          <w:color w:val="000000"/>
          <w:sz w:val="24"/>
        </w:rPr>
        <w:t>4 填料口应设在房</w:t>
      </w:r>
      <w:r>
        <w:rPr>
          <w:rFonts w:hint="eastAsia"/>
          <w:color w:val="000000"/>
          <w:sz w:val="24"/>
        </w:rPr>
        <w:t>间</w:t>
      </w:r>
      <w:r>
        <w:rPr>
          <w:color w:val="000000"/>
          <w:sz w:val="24"/>
        </w:rPr>
        <w:t>外或与室外连通的走廊。</w:t>
      </w:r>
    </w:p>
    <w:p>
      <w:pPr>
        <w:pStyle w:val="3"/>
        <w:spacing w:line="360" w:lineRule="auto"/>
        <w:jc w:val="center"/>
        <w:rPr>
          <w:rFonts w:ascii="Times New Roman" w:hAnsi="Times New Roman"/>
          <w:color w:val="000000"/>
        </w:rPr>
      </w:pPr>
      <w:bookmarkStart w:id="15" w:name="_Toc234383204"/>
      <w:r>
        <w:rPr>
          <w:rFonts w:ascii="Times New Roman" w:hAnsi="Times New Roman"/>
          <w:color w:val="000000"/>
        </w:rPr>
        <w:t>5.3 热水采暖系统</w:t>
      </w:r>
      <w:bookmarkEnd w:id="15"/>
    </w:p>
    <w:p>
      <w:pPr>
        <w:spacing w:line="360" w:lineRule="auto"/>
        <w:rPr>
          <w:color w:val="000000"/>
          <w:sz w:val="24"/>
        </w:rPr>
      </w:pPr>
      <w:r>
        <w:rPr>
          <w:b/>
          <w:color w:val="000000"/>
          <w:sz w:val="24"/>
        </w:rPr>
        <w:t>5.3.1</w:t>
      </w:r>
      <w:r>
        <w:rPr>
          <w:color w:val="000000"/>
          <w:sz w:val="24"/>
        </w:rPr>
        <w:t xml:space="preserve"> 农村住房内的热水采暖系统应优先采用重力循环</w:t>
      </w:r>
      <w:r>
        <w:rPr>
          <w:rFonts w:hint="eastAsia"/>
          <w:color w:val="000000"/>
          <w:sz w:val="24"/>
        </w:rPr>
        <w:t>式</w:t>
      </w:r>
      <w:r>
        <w:rPr>
          <w:color w:val="000000"/>
          <w:sz w:val="24"/>
        </w:rPr>
        <w:t>散热器采暖系统（见图5</w:t>
      </w:r>
      <w:r>
        <w:rPr>
          <w:rFonts w:hint="eastAsia"/>
          <w:color w:val="000000"/>
          <w:sz w:val="24"/>
        </w:rPr>
        <w:t>.</w:t>
      </w:r>
      <w:r>
        <w:rPr>
          <w:color w:val="000000"/>
          <w:sz w:val="24"/>
        </w:rPr>
        <w:t>3</w:t>
      </w:r>
      <w:r>
        <w:rPr>
          <w:rFonts w:hint="eastAsia"/>
          <w:color w:val="000000"/>
          <w:sz w:val="24"/>
        </w:rPr>
        <w:t>.</w:t>
      </w:r>
      <w:r>
        <w:rPr>
          <w:color w:val="000000"/>
          <w:sz w:val="24"/>
        </w:rPr>
        <w:t>1），当采暖面积</w:t>
      </w:r>
      <w:r>
        <w:rPr>
          <w:rFonts w:hint="eastAsia"/>
          <w:color w:val="000000"/>
          <w:sz w:val="24"/>
        </w:rPr>
        <w:t>过</w:t>
      </w:r>
      <w:r>
        <w:rPr>
          <w:color w:val="000000"/>
          <w:sz w:val="24"/>
        </w:rPr>
        <w:t>大，</w:t>
      </w:r>
      <w:r>
        <w:rPr>
          <w:rFonts w:hint="eastAsia"/>
          <w:color w:val="000000"/>
          <w:sz w:val="24"/>
        </w:rPr>
        <w:t>热源中心与散热器中心距过小，使</w:t>
      </w:r>
      <w:r>
        <w:rPr>
          <w:color w:val="000000"/>
          <w:sz w:val="24"/>
        </w:rPr>
        <w:t>热水</w:t>
      </w:r>
      <w:r>
        <w:rPr>
          <w:rFonts w:hint="eastAsia"/>
          <w:color w:val="000000"/>
          <w:sz w:val="24"/>
        </w:rPr>
        <w:t>系统</w:t>
      </w:r>
      <w:r>
        <w:rPr>
          <w:color w:val="000000"/>
          <w:sz w:val="24"/>
        </w:rPr>
        <w:t>循环不利时</w:t>
      </w:r>
      <w:r>
        <w:rPr>
          <w:rFonts w:hint="eastAsia"/>
          <w:color w:val="000000"/>
          <w:sz w:val="24"/>
        </w:rPr>
        <w:t>，</w:t>
      </w:r>
      <w:r>
        <w:rPr>
          <w:color w:val="000000"/>
          <w:sz w:val="24"/>
        </w:rPr>
        <w:t>可采用机械</w:t>
      </w:r>
      <w:r>
        <w:rPr>
          <w:rFonts w:hint="eastAsia"/>
          <w:color w:val="000000"/>
          <w:sz w:val="24"/>
        </w:rPr>
        <w:t>式</w:t>
      </w:r>
      <w:r>
        <w:rPr>
          <w:color w:val="000000"/>
          <w:sz w:val="24"/>
        </w:rPr>
        <w:t>循环</w:t>
      </w:r>
      <w:r>
        <w:rPr>
          <w:rFonts w:hint="eastAsia"/>
          <w:color w:val="000000"/>
          <w:sz w:val="24"/>
        </w:rPr>
        <w:t>系统</w:t>
      </w:r>
      <w:r>
        <w:rPr>
          <w:color w:val="000000"/>
          <w:sz w:val="24"/>
        </w:rPr>
        <w:t>。</w:t>
      </w:r>
    </w:p>
    <w:p>
      <w:pPr>
        <w:spacing w:line="360" w:lineRule="auto"/>
        <w:rPr>
          <w:b/>
          <w:color w:val="000000"/>
          <w:sz w:val="24"/>
        </w:rPr>
      </w:pPr>
      <w:r>
        <w:rPr>
          <w:b/>
          <w:color w:val="000000"/>
          <w:sz w:val="24"/>
        </w:rPr>
        <w:t>5.3.</w:t>
      </w:r>
      <w:r>
        <w:rPr>
          <w:rFonts w:hint="eastAsia"/>
          <w:b/>
          <w:color w:val="000000"/>
          <w:sz w:val="24"/>
        </w:rPr>
        <w:t>2</w:t>
      </w:r>
      <w:r>
        <w:rPr>
          <w:color w:val="000000"/>
          <w:sz w:val="24"/>
        </w:rPr>
        <w:t>重力循环热水采暖系统宜采用异程式，室内采暖系统宜采用双管形式。</w:t>
      </w:r>
    </w:p>
    <w:p>
      <w:pPr>
        <w:spacing w:line="360" w:lineRule="auto"/>
        <w:rPr>
          <w:rFonts w:hint="eastAsia"/>
          <w:color w:val="000000"/>
          <w:sz w:val="24"/>
        </w:rPr>
      </w:pPr>
      <w:r>
        <w:rPr>
          <w:b/>
          <w:color w:val="000000"/>
          <w:sz w:val="24"/>
        </w:rPr>
        <w:t>5.3.3</w:t>
      </w:r>
      <w:r>
        <w:rPr>
          <w:color w:val="000000"/>
          <w:sz w:val="24"/>
        </w:rPr>
        <w:t>重力循环系统采暖炉出水总立管与最远端散热器立管之间水平管道长度不宜超过20m。</w:t>
      </w:r>
    </w:p>
    <w:p>
      <w:pPr>
        <w:spacing w:line="360" w:lineRule="auto"/>
        <w:rPr>
          <w:rFonts w:hint="eastAsia"/>
          <w:color w:val="000000"/>
          <w:sz w:val="24"/>
        </w:rPr>
      </w:pPr>
      <w:r>
        <w:rPr>
          <w:rFonts w:hint="eastAsia"/>
          <w:color w:val="000000"/>
          <w:szCs w:val="21"/>
        </w:rPr>
        <w:t xml:space="preserve">     </w:t>
      </w:r>
      <w:r>
        <w:rPr>
          <w:rFonts w:hint="eastAsia"/>
          <w:color w:val="000000"/>
          <w:szCs w:val="21"/>
        </w:rPr>
        <w:drawing>
          <wp:inline distT="0" distB="0" distL="114300" distR="114300">
            <wp:extent cx="4772660" cy="2171700"/>
            <wp:effectExtent l="0" t="0" r="8890" b="0"/>
            <wp:docPr id="2"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6"/>
                    <pic:cNvPicPr>
                      <a:picLocks noChangeAspect="1"/>
                    </pic:cNvPicPr>
                  </pic:nvPicPr>
                  <pic:blipFill>
                    <a:blip r:embed="rId63"/>
                    <a:stretch>
                      <a:fillRect/>
                    </a:stretch>
                  </pic:blipFill>
                  <pic:spPr>
                    <a:xfrm>
                      <a:off x="0" y="0"/>
                      <a:ext cx="4772660" cy="2171700"/>
                    </a:xfrm>
                    <a:prstGeom prst="rect">
                      <a:avLst/>
                    </a:prstGeom>
                    <a:noFill/>
                    <a:ln>
                      <a:noFill/>
                    </a:ln>
                  </pic:spPr>
                </pic:pic>
              </a:graphicData>
            </a:graphic>
          </wp:inline>
        </w:drawing>
      </w:r>
    </w:p>
    <w:p>
      <w:pPr>
        <w:spacing w:line="360" w:lineRule="auto"/>
        <w:jc w:val="center"/>
        <w:rPr>
          <w:rFonts w:hint="eastAsia"/>
          <w:color w:val="000000"/>
          <w:szCs w:val="21"/>
        </w:rPr>
      </w:pPr>
      <w:r>
        <w:rPr>
          <w:rFonts w:hint="eastAsia"/>
          <w:color w:val="000000"/>
          <w:szCs w:val="21"/>
        </w:rPr>
        <w:t>（a）膨胀水箱安装在供水总立管上</w:t>
      </w:r>
    </w:p>
    <w:p>
      <w:pPr>
        <w:spacing w:line="360" w:lineRule="auto"/>
        <w:ind w:left="420" w:hanging="420" w:hangingChars="200"/>
        <w:jc w:val="left"/>
        <w:rPr>
          <w:rFonts w:hint="eastAsia"/>
          <w:color w:val="000000"/>
          <w:szCs w:val="21"/>
        </w:rPr>
      </w:pPr>
      <w:r>
        <w:rPr>
          <w:rFonts w:hint="eastAsia"/>
          <w:color w:val="000000"/>
          <w:szCs w:val="21"/>
        </w:rPr>
        <w:t xml:space="preserve">  </w:t>
      </w:r>
      <w:r>
        <w:rPr>
          <w:rFonts w:hint="eastAsia"/>
          <w:color w:val="000000"/>
          <w:szCs w:val="21"/>
        </w:rPr>
        <w:drawing>
          <wp:inline distT="0" distB="0" distL="114300" distR="114300">
            <wp:extent cx="5152390" cy="2143125"/>
            <wp:effectExtent l="0" t="0" r="10160" b="9525"/>
            <wp:docPr id="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7"/>
                    <pic:cNvPicPr>
                      <a:picLocks noChangeAspect="1"/>
                    </pic:cNvPicPr>
                  </pic:nvPicPr>
                  <pic:blipFill>
                    <a:blip r:embed="rId64"/>
                    <a:stretch>
                      <a:fillRect/>
                    </a:stretch>
                  </pic:blipFill>
                  <pic:spPr>
                    <a:xfrm>
                      <a:off x="0" y="0"/>
                      <a:ext cx="5152390" cy="2143125"/>
                    </a:xfrm>
                    <a:prstGeom prst="rect">
                      <a:avLst/>
                    </a:prstGeom>
                    <a:noFill/>
                    <a:ln>
                      <a:noFill/>
                    </a:ln>
                  </pic:spPr>
                </pic:pic>
              </a:graphicData>
            </a:graphic>
          </wp:inline>
        </w:drawing>
      </w:r>
    </w:p>
    <w:p>
      <w:pPr>
        <w:spacing w:line="360" w:lineRule="auto"/>
        <w:jc w:val="center"/>
        <w:rPr>
          <w:rFonts w:hint="eastAsia"/>
          <w:color w:val="000000"/>
          <w:szCs w:val="21"/>
        </w:rPr>
      </w:pPr>
      <w:r>
        <w:rPr>
          <w:rFonts w:hint="eastAsia"/>
          <w:color w:val="000000"/>
          <w:szCs w:val="21"/>
        </w:rPr>
        <w:t>（b）膨胀水箱安装在回水干管上</w:t>
      </w:r>
    </w:p>
    <w:p>
      <w:pPr>
        <w:spacing w:line="360" w:lineRule="auto"/>
        <w:ind w:firstLine="210" w:firstLineChars="100"/>
        <w:rPr>
          <w:rFonts w:hint="eastAsia"/>
          <w:color w:val="000000"/>
          <w:szCs w:val="21"/>
        </w:rPr>
      </w:pPr>
      <w:r>
        <w:rPr>
          <w:color w:val="000000"/>
          <w:szCs w:val="21"/>
        </w:rPr>
        <w:t xml:space="preserve"> 1采暖炉 2烟囱 3膨胀水箱 4 散热器 5 </w:t>
      </w:r>
      <w:r>
        <w:rPr>
          <w:rFonts w:hint="eastAsia"/>
          <w:color w:val="000000"/>
          <w:szCs w:val="21"/>
        </w:rPr>
        <w:t>供水</w:t>
      </w:r>
      <w:r>
        <w:rPr>
          <w:color w:val="000000"/>
          <w:szCs w:val="21"/>
        </w:rPr>
        <w:t>总立管 6 供水</w:t>
      </w:r>
      <w:r>
        <w:rPr>
          <w:rFonts w:hint="eastAsia"/>
          <w:color w:val="000000"/>
          <w:szCs w:val="21"/>
        </w:rPr>
        <w:t>干</w:t>
      </w:r>
      <w:r>
        <w:rPr>
          <w:color w:val="000000"/>
          <w:szCs w:val="21"/>
        </w:rPr>
        <w:t>管7回水</w:t>
      </w:r>
      <w:r>
        <w:rPr>
          <w:rFonts w:hint="eastAsia"/>
          <w:color w:val="000000"/>
          <w:szCs w:val="21"/>
        </w:rPr>
        <w:t>干</w:t>
      </w:r>
      <w:r>
        <w:rPr>
          <w:color w:val="000000"/>
          <w:szCs w:val="21"/>
        </w:rPr>
        <w:t xml:space="preserve">管 8阀门 </w:t>
      </w:r>
    </w:p>
    <w:p>
      <w:pPr>
        <w:spacing w:line="360" w:lineRule="auto"/>
        <w:ind w:left="315" w:leftChars="150" w:firstLine="210" w:firstLineChars="100"/>
        <w:jc w:val="center"/>
        <w:rPr>
          <w:rFonts w:hint="eastAsia"/>
          <w:color w:val="000000"/>
          <w:szCs w:val="21"/>
        </w:rPr>
      </w:pPr>
      <w:r>
        <w:rPr>
          <w:color w:val="000000"/>
          <w:szCs w:val="21"/>
        </w:rPr>
        <w:t>9 手动排气阀</w:t>
      </w:r>
      <w:r>
        <w:rPr>
          <w:rFonts w:hint="eastAsia"/>
          <w:color w:val="000000"/>
          <w:szCs w:val="21"/>
        </w:rPr>
        <w:t xml:space="preserve"> 10 末端排气口或排气装置</w:t>
      </w:r>
    </w:p>
    <w:p>
      <w:pPr>
        <w:spacing w:line="360" w:lineRule="auto"/>
        <w:jc w:val="center"/>
        <w:rPr>
          <w:color w:val="000000"/>
          <w:szCs w:val="21"/>
        </w:rPr>
      </w:pPr>
      <w:r>
        <w:rPr>
          <w:rFonts w:hint="eastAsia"/>
          <w:color w:val="000000"/>
          <w:szCs w:val="21"/>
        </w:rPr>
        <w:t xml:space="preserve"> </w:t>
      </w:r>
      <w:r>
        <w:rPr>
          <w:color w:val="000000"/>
          <w:szCs w:val="21"/>
        </w:rPr>
        <w:t>图 5</w:t>
      </w:r>
      <w:r>
        <w:rPr>
          <w:rFonts w:hint="eastAsia"/>
          <w:color w:val="000000"/>
          <w:szCs w:val="21"/>
        </w:rPr>
        <w:t>.</w:t>
      </w:r>
      <w:r>
        <w:rPr>
          <w:color w:val="000000"/>
          <w:szCs w:val="21"/>
        </w:rPr>
        <w:t>3</w:t>
      </w:r>
      <w:r>
        <w:rPr>
          <w:rFonts w:hint="eastAsia"/>
          <w:color w:val="000000"/>
          <w:szCs w:val="21"/>
        </w:rPr>
        <w:t>.3</w:t>
      </w:r>
      <w:r>
        <w:rPr>
          <w:color w:val="000000"/>
          <w:szCs w:val="21"/>
        </w:rPr>
        <w:t xml:space="preserve"> 热水采暖系统示意图</w:t>
      </w:r>
    </w:p>
    <w:p>
      <w:pPr>
        <w:spacing w:line="360" w:lineRule="auto"/>
        <w:rPr>
          <w:color w:val="000000"/>
          <w:sz w:val="24"/>
        </w:rPr>
      </w:pPr>
      <w:r>
        <w:rPr>
          <w:b/>
          <w:color w:val="000000"/>
          <w:sz w:val="24"/>
        </w:rPr>
        <w:t>5.3.</w:t>
      </w:r>
      <w:r>
        <w:rPr>
          <w:rFonts w:hint="eastAsia"/>
          <w:b/>
          <w:color w:val="000000"/>
          <w:sz w:val="24"/>
        </w:rPr>
        <w:t>4</w:t>
      </w:r>
      <w:r>
        <w:rPr>
          <w:color w:val="000000"/>
          <w:sz w:val="24"/>
        </w:rPr>
        <w:t xml:space="preserve"> 采暖炉的选择与布置应符合下</w:t>
      </w:r>
      <w:r>
        <w:rPr>
          <w:rFonts w:hint="eastAsia"/>
          <w:color w:val="000000"/>
          <w:sz w:val="24"/>
        </w:rPr>
        <w:t>列</w:t>
      </w:r>
      <w:r>
        <w:rPr>
          <w:color w:val="000000"/>
          <w:sz w:val="24"/>
        </w:rPr>
        <w:t xml:space="preserve">规定： </w:t>
      </w:r>
    </w:p>
    <w:p>
      <w:pPr>
        <w:spacing w:line="360" w:lineRule="auto"/>
        <w:ind w:firstLine="480"/>
        <w:rPr>
          <w:color w:val="000000"/>
          <w:sz w:val="24"/>
        </w:rPr>
      </w:pPr>
      <w:r>
        <w:rPr>
          <w:color w:val="000000"/>
          <w:sz w:val="24"/>
        </w:rPr>
        <w:t xml:space="preserve">1 采暖炉应采用正规厂家生产的热效率高、环保型铁制炉具； </w:t>
      </w:r>
    </w:p>
    <w:p>
      <w:pPr>
        <w:spacing w:line="360" w:lineRule="auto"/>
        <w:ind w:firstLine="480"/>
        <w:rPr>
          <w:color w:val="000000"/>
          <w:sz w:val="24"/>
        </w:rPr>
      </w:pPr>
      <w:r>
        <w:rPr>
          <w:color w:val="000000"/>
          <w:sz w:val="24"/>
        </w:rPr>
        <w:t>2 应根据燃料的类型选择适用的采暖炉类型；</w:t>
      </w:r>
    </w:p>
    <w:p>
      <w:pPr>
        <w:spacing w:line="360" w:lineRule="auto"/>
        <w:ind w:firstLine="480"/>
        <w:rPr>
          <w:color w:val="000000"/>
          <w:sz w:val="24"/>
        </w:rPr>
      </w:pPr>
      <w:r>
        <w:rPr>
          <w:color w:val="000000"/>
          <w:sz w:val="24"/>
        </w:rPr>
        <w:t>3采暖炉炉体应有良好保温；</w:t>
      </w:r>
    </w:p>
    <w:p>
      <w:pPr>
        <w:spacing w:line="360" w:lineRule="auto"/>
        <w:ind w:firstLine="480"/>
        <w:rPr>
          <w:color w:val="000000"/>
          <w:sz w:val="24"/>
        </w:rPr>
      </w:pPr>
      <w:r>
        <w:rPr>
          <w:color w:val="000000"/>
          <w:sz w:val="24"/>
        </w:rPr>
        <w:t>4 采暖炉设置位置应尽可能降低，宜低于室内地坪0.2～0.5m；</w:t>
      </w:r>
    </w:p>
    <w:p>
      <w:pPr>
        <w:spacing w:line="360" w:lineRule="auto"/>
        <w:ind w:firstLine="480"/>
        <w:rPr>
          <w:color w:val="000000"/>
          <w:sz w:val="24"/>
        </w:rPr>
      </w:pPr>
      <w:r>
        <w:rPr>
          <w:color w:val="000000"/>
          <w:sz w:val="24"/>
        </w:rPr>
        <w:t>5 燃烧烟煤的采暖炉宜选择带排烟热回收装置；</w:t>
      </w:r>
    </w:p>
    <w:p>
      <w:pPr>
        <w:spacing w:line="360" w:lineRule="auto"/>
        <w:ind w:firstLine="480"/>
        <w:rPr>
          <w:color w:val="000000"/>
          <w:sz w:val="24"/>
        </w:rPr>
      </w:pPr>
      <w:r>
        <w:rPr>
          <w:color w:val="000000"/>
          <w:sz w:val="24"/>
        </w:rPr>
        <w:t>6 排烟温度高的采暖炉宜在烟囱下部设置水烟囱，充分利用排烟余热。</w:t>
      </w:r>
    </w:p>
    <w:p>
      <w:pPr>
        <w:spacing w:line="360" w:lineRule="auto"/>
        <w:rPr>
          <w:color w:val="000000"/>
          <w:sz w:val="24"/>
        </w:rPr>
      </w:pPr>
      <w:r>
        <w:rPr>
          <w:b/>
          <w:color w:val="000000"/>
          <w:sz w:val="24"/>
        </w:rPr>
        <w:t>5.3.</w:t>
      </w:r>
      <w:r>
        <w:rPr>
          <w:rFonts w:hint="eastAsia"/>
          <w:b/>
          <w:color w:val="000000"/>
          <w:sz w:val="24"/>
        </w:rPr>
        <w:t>5</w:t>
      </w:r>
      <w:r>
        <w:rPr>
          <w:color w:val="000000"/>
          <w:sz w:val="24"/>
        </w:rPr>
        <w:t xml:space="preserve"> 散热器的选择和布置应符合下</w:t>
      </w:r>
      <w:r>
        <w:rPr>
          <w:rFonts w:hint="eastAsia"/>
          <w:color w:val="000000"/>
          <w:sz w:val="24"/>
        </w:rPr>
        <w:t>列</w:t>
      </w:r>
      <w:r>
        <w:rPr>
          <w:color w:val="000000"/>
          <w:sz w:val="24"/>
        </w:rPr>
        <w:t xml:space="preserve">规定： </w:t>
      </w:r>
    </w:p>
    <w:p>
      <w:pPr>
        <w:spacing w:line="360" w:lineRule="auto"/>
        <w:ind w:firstLine="480"/>
        <w:rPr>
          <w:color w:val="000000"/>
          <w:sz w:val="24"/>
        </w:rPr>
      </w:pPr>
      <w:r>
        <w:rPr>
          <w:color w:val="000000"/>
          <w:sz w:val="24"/>
        </w:rPr>
        <w:t>1 散热器可选择铸铁散热器；</w:t>
      </w:r>
    </w:p>
    <w:p>
      <w:pPr>
        <w:spacing w:line="360" w:lineRule="auto"/>
        <w:ind w:firstLine="480"/>
        <w:rPr>
          <w:color w:val="000000"/>
          <w:sz w:val="24"/>
        </w:rPr>
      </w:pPr>
      <w:r>
        <w:rPr>
          <w:color w:val="000000"/>
          <w:sz w:val="24"/>
        </w:rPr>
        <w:t>2 散热器宜布置在外窗窗台下，当受安装高度限制或布置管道有困难时，也可靠内墙安装；</w:t>
      </w:r>
    </w:p>
    <w:p>
      <w:pPr>
        <w:spacing w:line="360" w:lineRule="auto"/>
        <w:ind w:firstLine="480"/>
        <w:rPr>
          <w:color w:val="000000"/>
          <w:sz w:val="24"/>
        </w:rPr>
      </w:pPr>
      <w:r>
        <w:rPr>
          <w:color w:val="000000"/>
          <w:sz w:val="24"/>
        </w:rPr>
        <w:t>3 散热器宜明装，暗装时装饰罩应有合理的气流通道、足够的通道面积，并方便维修；</w:t>
      </w:r>
    </w:p>
    <w:p>
      <w:pPr>
        <w:spacing w:line="360" w:lineRule="auto"/>
        <w:ind w:left="359" w:leftChars="171" w:firstLine="120" w:firstLineChars="50"/>
        <w:rPr>
          <w:color w:val="000000"/>
          <w:sz w:val="24"/>
        </w:rPr>
      </w:pPr>
      <w:r>
        <w:rPr>
          <w:color w:val="000000"/>
          <w:sz w:val="24"/>
        </w:rPr>
        <w:t xml:space="preserve">4 散热器安装应具有一定高度，单层建筑散热器中心比炉子水套中心高出至   </w:t>
      </w:r>
    </w:p>
    <w:p>
      <w:pPr>
        <w:spacing w:line="360" w:lineRule="auto"/>
        <w:rPr>
          <w:color w:val="000000"/>
          <w:sz w:val="24"/>
        </w:rPr>
      </w:pPr>
      <w:r>
        <w:rPr>
          <w:color w:val="000000"/>
          <w:sz w:val="24"/>
        </w:rPr>
        <w:t>少0.5m。</w:t>
      </w:r>
    </w:p>
    <w:p>
      <w:pPr>
        <w:spacing w:line="360" w:lineRule="auto"/>
        <w:rPr>
          <w:color w:val="000000"/>
          <w:sz w:val="24"/>
        </w:rPr>
      </w:pPr>
      <w:r>
        <w:rPr>
          <w:b/>
          <w:color w:val="000000"/>
          <w:sz w:val="24"/>
        </w:rPr>
        <w:t>5.3.</w:t>
      </w:r>
      <w:r>
        <w:rPr>
          <w:rFonts w:hint="eastAsia"/>
          <w:b/>
          <w:color w:val="000000"/>
          <w:sz w:val="24"/>
        </w:rPr>
        <w:t>6</w:t>
      </w:r>
      <w:r>
        <w:rPr>
          <w:color w:val="000000"/>
          <w:sz w:val="24"/>
        </w:rPr>
        <w:t xml:space="preserve"> 重力循环热水系统的管路布置和敷设应符合下</w:t>
      </w:r>
      <w:r>
        <w:rPr>
          <w:rFonts w:hint="eastAsia"/>
          <w:color w:val="000000"/>
          <w:sz w:val="24"/>
        </w:rPr>
        <w:t>列</w:t>
      </w:r>
      <w:r>
        <w:rPr>
          <w:color w:val="000000"/>
          <w:sz w:val="24"/>
        </w:rPr>
        <w:t>规定：</w:t>
      </w:r>
    </w:p>
    <w:p>
      <w:pPr>
        <w:spacing w:line="360" w:lineRule="auto"/>
        <w:ind w:firstLine="480"/>
        <w:rPr>
          <w:color w:val="000000"/>
          <w:sz w:val="24"/>
        </w:rPr>
      </w:pPr>
      <w:r>
        <w:rPr>
          <w:color w:val="000000"/>
          <w:sz w:val="24"/>
        </w:rPr>
        <w:t>1 管路布置尽可能短、管径大、弯头阀门等少；</w:t>
      </w:r>
    </w:p>
    <w:p>
      <w:pPr>
        <w:spacing w:line="360" w:lineRule="auto"/>
        <w:ind w:firstLine="480"/>
        <w:rPr>
          <w:color w:val="000000"/>
          <w:sz w:val="24"/>
        </w:rPr>
      </w:pPr>
      <w:r>
        <w:rPr>
          <w:color w:val="000000"/>
          <w:sz w:val="24"/>
        </w:rPr>
        <w:t>2 供水、回水干管的直径应相同；</w:t>
      </w:r>
    </w:p>
    <w:p>
      <w:pPr>
        <w:spacing w:line="360" w:lineRule="auto"/>
        <w:ind w:firstLine="480"/>
        <w:rPr>
          <w:color w:val="000000"/>
          <w:sz w:val="24"/>
        </w:rPr>
      </w:pPr>
      <w:r>
        <w:rPr>
          <w:color w:val="000000"/>
          <w:sz w:val="24"/>
        </w:rPr>
        <w:t>3 供水、回水干管的敷设，应有坡向采暖炉0.5～1.0%的坡度；</w:t>
      </w:r>
    </w:p>
    <w:p>
      <w:pPr>
        <w:spacing w:line="360" w:lineRule="auto"/>
        <w:ind w:firstLine="480"/>
        <w:rPr>
          <w:color w:val="000000"/>
          <w:sz w:val="24"/>
        </w:rPr>
      </w:pPr>
      <w:r>
        <w:rPr>
          <w:color w:val="000000"/>
          <w:sz w:val="24"/>
        </w:rPr>
        <w:t>4 供水干管宜高出散热器1～1.5m安装，回水干管宜沿地面敷设，当回水干管过门时，应考虑设置过门地沟，</w:t>
      </w:r>
    </w:p>
    <w:p>
      <w:pPr>
        <w:spacing w:line="360" w:lineRule="auto"/>
        <w:ind w:firstLine="480"/>
        <w:rPr>
          <w:color w:val="000000"/>
          <w:sz w:val="24"/>
        </w:rPr>
      </w:pPr>
      <w:r>
        <w:rPr>
          <w:color w:val="000000"/>
          <w:sz w:val="24"/>
        </w:rPr>
        <w:t>5 敷设在室外、不供暖房间、地沟或顶棚内的暖气管道应进行保温，保温材料宜采用岩棉、玻璃棉或聚氨酯硬质泡沫塑料，保温层厚度宜不小于30mm。</w:t>
      </w:r>
    </w:p>
    <w:p>
      <w:pPr>
        <w:spacing w:line="360" w:lineRule="auto"/>
        <w:rPr>
          <w:color w:val="000000"/>
          <w:sz w:val="24"/>
        </w:rPr>
      </w:pPr>
      <w:r>
        <w:rPr>
          <w:b/>
          <w:color w:val="000000"/>
          <w:sz w:val="24"/>
        </w:rPr>
        <w:t>5.3.</w:t>
      </w:r>
      <w:r>
        <w:rPr>
          <w:rFonts w:hint="eastAsia"/>
          <w:b/>
          <w:color w:val="000000"/>
          <w:sz w:val="24"/>
        </w:rPr>
        <w:t>7</w:t>
      </w:r>
      <w:r>
        <w:rPr>
          <w:color w:val="000000"/>
          <w:sz w:val="24"/>
        </w:rPr>
        <w:t xml:space="preserve"> 阀门与附件的选择和布置应符合下</w:t>
      </w:r>
      <w:r>
        <w:rPr>
          <w:rFonts w:hint="eastAsia"/>
          <w:color w:val="000000"/>
          <w:sz w:val="24"/>
        </w:rPr>
        <w:t>列</w:t>
      </w:r>
      <w:r>
        <w:rPr>
          <w:color w:val="000000"/>
          <w:sz w:val="24"/>
        </w:rPr>
        <w:t>规定：</w:t>
      </w:r>
    </w:p>
    <w:p>
      <w:pPr>
        <w:spacing w:line="360" w:lineRule="auto"/>
        <w:rPr>
          <w:color w:val="000000"/>
          <w:sz w:val="24"/>
        </w:rPr>
      </w:pPr>
      <w:r>
        <w:rPr>
          <w:color w:val="000000"/>
          <w:sz w:val="24"/>
        </w:rPr>
        <w:t xml:space="preserve">    1散热器的进、出水支管上应安装关断阀门，关断阀门应选用阻力较小的闸板阀或球阀；</w:t>
      </w:r>
    </w:p>
    <w:p>
      <w:pPr>
        <w:spacing w:line="360" w:lineRule="auto"/>
        <w:rPr>
          <w:color w:val="000000"/>
          <w:sz w:val="24"/>
        </w:rPr>
      </w:pPr>
      <w:r>
        <w:rPr>
          <w:color w:val="000000"/>
        </w:rPr>
        <w:t xml:space="preserve">   </w:t>
      </w:r>
      <w:r>
        <w:rPr>
          <w:color w:val="000000"/>
          <w:sz w:val="24"/>
        </w:rPr>
        <w:t xml:space="preserve"> 2 排气管、膨胀水箱（补水罐）的膨胀管上严禁安装阀门；</w:t>
      </w:r>
    </w:p>
    <w:p>
      <w:pPr>
        <w:spacing w:line="360" w:lineRule="auto"/>
        <w:ind w:firstLine="480" w:firstLineChars="200"/>
        <w:rPr>
          <w:color w:val="000000"/>
          <w:sz w:val="24"/>
        </w:rPr>
      </w:pPr>
      <w:r>
        <w:rPr>
          <w:color w:val="000000"/>
          <w:sz w:val="24"/>
        </w:rPr>
        <w:t>3 膨胀水箱（补水罐）的容积宜为系统容水的5%，最好安装在靠近采暖炉的供水总立管上，且在室内，其高度应高出供水干管10～20cm；</w:t>
      </w:r>
    </w:p>
    <w:p>
      <w:pPr>
        <w:spacing w:line="360" w:lineRule="auto"/>
        <w:ind w:firstLine="480" w:firstLineChars="200"/>
        <w:rPr>
          <w:color w:val="000000"/>
          <w:sz w:val="24"/>
        </w:rPr>
      </w:pPr>
      <w:r>
        <w:rPr>
          <w:color w:val="000000"/>
          <w:sz w:val="24"/>
        </w:rPr>
        <w:t>4供水干管末端及中间上弯处应安装自动排气装置或排气管。</w:t>
      </w:r>
    </w:p>
    <w:p>
      <w:pPr>
        <w:spacing w:line="360" w:lineRule="auto"/>
        <w:rPr>
          <w:color w:val="000000"/>
          <w:sz w:val="24"/>
        </w:rPr>
      </w:pPr>
      <w:r>
        <w:rPr>
          <w:b/>
          <w:color w:val="000000"/>
          <w:sz w:val="24"/>
        </w:rPr>
        <w:t xml:space="preserve">5.3.8 </w:t>
      </w:r>
      <w:r>
        <w:rPr>
          <w:color w:val="000000"/>
          <w:sz w:val="24"/>
        </w:rPr>
        <w:t>重力循环热水采暖系统的运行维护保养应符合下</w:t>
      </w:r>
      <w:r>
        <w:rPr>
          <w:rFonts w:hint="eastAsia"/>
          <w:color w:val="000000"/>
          <w:sz w:val="24"/>
        </w:rPr>
        <w:t>列</w:t>
      </w:r>
      <w:r>
        <w:rPr>
          <w:color w:val="000000"/>
          <w:sz w:val="24"/>
        </w:rPr>
        <w:t>规定：</w:t>
      </w:r>
    </w:p>
    <w:p>
      <w:pPr>
        <w:spacing w:line="360" w:lineRule="auto"/>
        <w:rPr>
          <w:color w:val="000000"/>
          <w:sz w:val="24"/>
        </w:rPr>
      </w:pPr>
      <w:r>
        <w:rPr>
          <w:color w:val="000000"/>
          <w:sz w:val="24"/>
        </w:rPr>
        <w:t xml:space="preserve">    1炉膛内的结渣、积灰和烟囱内的积灰应经常彻底的清理；</w:t>
      </w:r>
    </w:p>
    <w:p>
      <w:pPr>
        <w:spacing w:line="360" w:lineRule="auto"/>
        <w:ind w:firstLine="480"/>
        <w:rPr>
          <w:color w:val="000000"/>
          <w:sz w:val="24"/>
        </w:rPr>
      </w:pPr>
      <w:r>
        <w:rPr>
          <w:color w:val="000000"/>
          <w:sz w:val="24"/>
        </w:rPr>
        <w:t>2 经常向系统内补水避免干烧；</w:t>
      </w:r>
    </w:p>
    <w:p>
      <w:pPr>
        <w:spacing w:line="360" w:lineRule="auto"/>
        <w:ind w:firstLine="480"/>
        <w:rPr>
          <w:color w:val="000000"/>
          <w:sz w:val="24"/>
        </w:rPr>
      </w:pPr>
      <w:r>
        <w:rPr>
          <w:color w:val="000000"/>
          <w:sz w:val="24"/>
        </w:rPr>
        <w:t>3 定期清理水套夹缝之间的煤渣、积灰和焦油；</w:t>
      </w:r>
    </w:p>
    <w:p>
      <w:pPr>
        <w:spacing w:line="360" w:lineRule="auto"/>
        <w:ind w:firstLine="480"/>
        <w:rPr>
          <w:color w:val="000000"/>
          <w:sz w:val="24"/>
        </w:rPr>
      </w:pPr>
      <w:r>
        <w:rPr>
          <w:color w:val="000000"/>
          <w:sz w:val="24"/>
        </w:rPr>
        <w:t>4 定期清理、擦试炉盘炉体，保持干净整洁，防止腐蚀；</w:t>
      </w:r>
    </w:p>
    <w:p>
      <w:pPr>
        <w:spacing w:line="360" w:lineRule="auto"/>
        <w:ind w:firstLine="480"/>
        <w:rPr>
          <w:color w:val="000000"/>
          <w:sz w:val="24"/>
        </w:rPr>
      </w:pPr>
      <w:r>
        <w:rPr>
          <w:color w:val="000000"/>
          <w:sz w:val="24"/>
        </w:rPr>
        <w:t>5 定期清理盛灰斗内的积灰，避免烧坏炉；</w:t>
      </w:r>
    </w:p>
    <w:p>
      <w:pPr>
        <w:spacing w:line="360" w:lineRule="auto"/>
        <w:ind w:firstLine="480"/>
        <w:rPr>
          <w:color w:val="000000"/>
          <w:sz w:val="24"/>
        </w:rPr>
      </w:pPr>
      <w:r>
        <w:rPr>
          <w:color w:val="000000"/>
          <w:sz w:val="24"/>
        </w:rPr>
        <w:t>6 炉内膛泥如有损坏，应及时用耐火水泥或黄泥修补；</w:t>
      </w:r>
    </w:p>
    <w:p>
      <w:pPr>
        <w:spacing w:line="360" w:lineRule="auto"/>
        <w:ind w:firstLine="480"/>
        <w:rPr>
          <w:color w:val="000000"/>
          <w:sz w:val="24"/>
        </w:rPr>
      </w:pPr>
      <w:r>
        <w:rPr>
          <w:color w:val="000000"/>
          <w:sz w:val="24"/>
        </w:rPr>
        <w:t>7</w:t>
      </w:r>
      <w:r>
        <w:rPr>
          <w:rFonts w:hint="eastAsia"/>
          <w:color w:val="000000"/>
          <w:sz w:val="24"/>
        </w:rPr>
        <w:t xml:space="preserve"> </w:t>
      </w:r>
      <w:r>
        <w:rPr>
          <w:color w:val="000000"/>
          <w:sz w:val="24"/>
        </w:rPr>
        <w:t>禁止使用系统中的热水,以保证炉具的使用寿命。</w:t>
      </w:r>
    </w:p>
    <w:p>
      <w:pPr>
        <w:spacing w:line="360" w:lineRule="auto"/>
        <w:ind w:firstLine="480"/>
        <w:rPr>
          <w:color w:val="000000"/>
          <w:sz w:val="24"/>
        </w:rPr>
      </w:pPr>
      <w:r>
        <w:rPr>
          <w:color w:val="000000"/>
          <w:sz w:val="24"/>
        </w:rPr>
        <w:t>8</w:t>
      </w:r>
      <w:r>
        <w:rPr>
          <w:rFonts w:hint="eastAsia"/>
          <w:color w:val="000000"/>
          <w:sz w:val="24"/>
        </w:rPr>
        <w:t xml:space="preserve"> </w:t>
      </w:r>
      <w:r>
        <w:rPr>
          <w:color w:val="000000"/>
          <w:sz w:val="24"/>
        </w:rPr>
        <w:t>冬季停炉</w:t>
      </w:r>
      <w:r>
        <w:rPr>
          <w:rFonts w:hint="eastAsia"/>
          <w:color w:val="000000"/>
          <w:sz w:val="24"/>
        </w:rPr>
        <w:t>维修</w:t>
      </w:r>
      <w:r>
        <w:rPr>
          <w:color w:val="000000"/>
          <w:sz w:val="24"/>
        </w:rPr>
        <w:t>或当系统暂时不运行时，应将系统内的水放净，以防止结冰冻坏管路和炉体，若系统或炉体已结冰，必须使冰安全熔化后，方可重新点火，以防止因系统冰堵，而发生爆炸事故；</w:t>
      </w:r>
    </w:p>
    <w:p>
      <w:pPr>
        <w:spacing w:line="360" w:lineRule="auto"/>
        <w:ind w:firstLine="480"/>
        <w:rPr>
          <w:color w:val="000000"/>
          <w:sz w:val="24"/>
        </w:rPr>
      </w:pPr>
      <w:r>
        <w:rPr>
          <w:color w:val="000000"/>
          <w:sz w:val="24"/>
        </w:rPr>
        <w:t xml:space="preserve">9 </w:t>
      </w:r>
      <w:r>
        <w:rPr>
          <w:rFonts w:hint="eastAsia"/>
          <w:color w:val="000000"/>
          <w:sz w:val="24"/>
        </w:rPr>
        <w:t>非采暖季</w:t>
      </w:r>
      <w:r>
        <w:rPr>
          <w:color w:val="000000"/>
          <w:sz w:val="24"/>
        </w:rPr>
        <w:t>停炉时，对炉子和系统应采取湿法保养，即停炉后将炉内和系统内保持满水状态；清理炉子水套上的积尘和炉膛、灰斗内的灰渣，炉条上部放一些石灰粉，保持干燥，减少腐蚀，将烟囱内的积灰清理干净，并将烟囱出口盖住，防止下雨漏水。</w:t>
      </w:r>
    </w:p>
    <w:p>
      <w:pPr>
        <w:pStyle w:val="3"/>
        <w:spacing w:line="360" w:lineRule="auto"/>
        <w:rPr>
          <w:rFonts w:ascii="Times New Roman" w:hAnsi="Times New Roman" w:eastAsia="宋体"/>
          <w:color w:val="000000"/>
          <w:sz w:val="30"/>
          <w:szCs w:val="30"/>
        </w:rPr>
      </w:pPr>
      <w:r>
        <w:rPr>
          <w:rFonts w:ascii="Times New Roman" w:hAnsi="Times New Roman"/>
          <w:color w:val="000000"/>
        </w:rPr>
        <w:t xml:space="preserve">                   </w:t>
      </w:r>
      <w:bookmarkStart w:id="16" w:name="_Toc234383205"/>
      <w:r>
        <w:rPr>
          <w:rFonts w:ascii="Times New Roman" w:hAnsi="Times New Roman" w:eastAsia="宋体"/>
          <w:color w:val="000000"/>
          <w:sz w:val="30"/>
          <w:szCs w:val="30"/>
        </w:rPr>
        <w:t>5.4 自然通风</w:t>
      </w:r>
      <w:bookmarkEnd w:id="16"/>
    </w:p>
    <w:p>
      <w:pPr>
        <w:spacing w:line="360" w:lineRule="auto"/>
        <w:rPr>
          <w:b/>
          <w:color w:val="000000"/>
          <w:sz w:val="24"/>
        </w:rPr>
      </w:pPr>
      <w:r>
        <w:rPr>
          <w:b/>
          <w:color w:val="000000"/>
          <w:sz w:val="24"/>
        </w:rPr>
        <w:t>5.4.1</w:t>
      </w:r>
      <w:r>
        <w:rPr>
          <w:color w:val="000000"/>
          <w:sz w:val="24"/>
        </w:rPr>
        <w:t>严寒和寒冷地区农村住房应优先采用自然通风方式，改善夏季室内热环境。</w:t>
      </w:r>
    </w:p>
    <w:p>
      <w:pPr>
        <w:spacing w:line="360" w:lineRule="auto"/>
        <w:rPr>
          <w:color w:val="000000"/>
          <w:sz w:val="24"/>
        </w:rPr>
      </w:pPr>
      <w:r>
        <w:rPr>
          <w:b/>
          <w:color w:val="000000"/>
          <w:sz w:val="24"/>
        </w:rPr>
        <w:t>5.4.2</w:t>
      </w:r>
      <w:r>
        <w:rPr>
          <w:color w:val="000000"/>
          <w:sz w:val="24"/>
        </w:rPr>
        <w:t>农村住房应利用穿堂风增强自然通风，建筑的主立面朝向宜与当地夏季的主导风向相一致，且宜设置进风口和出风口，有效组织房间的穿堂风。</w:t>
      </w:r>
    </w:p>
    <w:p>
      <w:pPr>
        <w:spacing w:line="360" w:lineRule="auto"/>
        <w:rPr>
          <w:color w:val="000000"/>
          <w:sz w:val="24"/>
        </w:rPr>
      </w:pPr>
      <w:r>
        <w:rPr>
          <w:b/>
          <w:color w:val="000000"/>
          <w:sz w:val="24"/>
        </w:rPr>
        <w:t>5.4.3</w:t>
      </w:r>
      <w:r>
        <w:rPr>
          <w:color w:val="000000"/>
          <w:sz w:val="24"/>
        </w:rPr>
        <w:t>农村住房应充分利用热压作用增强客厅、厨房的自然通风。坡屋顶房屋宜设屋顶天窗，客厅进风口侧的门窗低于出风口侧，当较重的冷空气从进风口进入室内，吸收了室内的热量后变成较轻的热空气上升从出风口排出室外，不断流入的冷空气在室内被加热后在建筑物的上部出风口排出，形成室内自然通风。</w:t>
      </w: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rFonts w:hint="eastAsia"/>
          <w:color w:val="000000"/>
          <w:sz w:val="24"/>
        </w:rPr>
      </w:pPr>
    </w:p>
    <w:p>
      <w:pPr>
        <w:pStyle w:val="2"/>
        <w:spacing w:line="360" w:lineRule="auto"/>
        <w:jc w:val="center"/>
        <w:rPr>
          <w:color w:val="000000"/>
        </w:rPr>
      </w:pPr>
      <w:bookmarkStart w:id="17" w:name="_Toc227567085"/>
      <w:bookmarkStart w:id="18" w:name="_Toc234383206"/>
      <w:r>
        <w:rPr>
          <w:color w:val="000000"/>
        </w:rPr>
        <w:t>6 既有住房节能改造技术</w:t>
      </w:r>
      <w:bookmarkEnd w:id="17"/>
      <w:bookmarkEnd w:id="18"/>
    </w:p>
    <w:p>
      <w:pPr>
        <w:pStyle w:val="3"/>
        <w:spacing w:line="360" w:lineRule="auto"/>
        <w:rPr>
          <w:rFonts w:ascii="Times New Roman" w:hAnsi="Times New Roman" w:eastAsia="宋体"/>
          <w:color w:val="000000"/>
          <w:sz w:val="30"/>
          <w:szCs w:val="30"/>
        </w:rPr>
      </w:pPr>
      <w:r>
        <w:rPr>
          <w:rFonts w:ascii="Times New Roman" w:hAnsi="Times New Roman"/>
          <w:color w:val="000000"/>
        </w:rPr>
        <w:t xml:space="preserve">                  </w:t>
      </w:r>
      <w:bookmarkStart w:id="19" w:name="_Toc227567086"/>
      <w:bookmarkStart w:id="20" w:name="_Toc234383207"/>
      <w:r>
        <w:rPr>
          <w:rFonts w:ascii="Times New Roman" w:hAnsi="Times New Roman" w:eastAsia="宋体"/>
          <w:color w:val="000000"/>
          <w:sz w:val="30"/>
          <w:szCs w:val="30"/>
        </w:rPr>
        <w:t>6.1 一般规定</w:t>
      </w:r>
      <w:bookmarkEnd w:id="19"/>
      <w:bookmarkEnd w:id="20"/>
    </w:p>
    <w:p>
      <w:pPr>
        <w:spacing w:line="360" w:lineRule="auto"/>
        <w:ind w:left="482" w:hanging="482" w:hangingChars="200"/>
        <w:rPr>
          <w:color w:val="000000"/>
          <w:sz w:val="24"/>
        </w:rPr>
      </w:pPr>
      <w:r>
        <w:rPr>
          <w:b/>
          <w:color w:val="000000"/>
          <w:sz w:val="24"/>
        </w:rPr>
        <w:t>6.1.1</w:t>
      </w:r>
      <w:r>
        <w:rPr>
          <w:color w:val="000000"/>
          <w:sz w:val="24"/>
        </w:rPr>
        <w:t>农村既有住房在节能改造前应按《农村危险房屋鉴定技术导则》进行结构</w:t>
      </w:r>
    </w:p>
    <w:p>
      <w:pPr>
        <w:spacing w:line="360" w:lineRule="auto"/>
        <w:rPr>
          <w:color w:val="000000"/>
          <w:sz w:val="24"/>
        </w:rPr>
      </w:pPr>
      <w:r>
        <w:rPr>
          <w:color w:val="000000"/>
          <w:sz w:val="24"/>
        </w:rPr>
        <w:t>安全鉴定，评价等级为C级和D级的既有住房不宜</w:t>
      </w:r>
      <w:r>
        <w:rPr>
          <w:rFonts w:hint="eastAsia"/>
          <w:color w:val="000000"/>
          <w:sz w:val="24"/>
        </w:rPr>
        <w:t>进行</w:t>
      </w:r>
      <w:r>
        <w:rPr>
          <w:color w:val="000000"/>
          <w:sz w:val="24"/>
        </w:rPr>
        <w:t>节能改造。</w:t>
      </w:r>
    </w:p>
    <w:p>
      <w:pPr>
        <w:spacing w:line="360" w:lineRule="auto"/>
        <w:ind w:left="482" w:hanging="482" w:hangingChars="200"/>
        <w:rPr>
          <w:color w:val="000000"/>
          <w:sz w:val="24"/>
        </w:rPr>
      </w:pPr>
      <w:r>
        <w:rPr>
          <w:b/>
          <w:color w:val="000000"/>
          <w:sz w:val="24"/>
        </w:rPr>
        <w:t>6.1.2</w:t>
      </w:r>
      <w:r>
        <w:rPr>
          <w:color w:val="000000"/>
          <w:sz w:val="24"/>
        </w:rPr>
        <w:t>农村既有住房节能改造前应进行实地现场调查围护结构的热工性能、室内</w:t>
      </w:r>
    </w:p>
    <w:p>
      <w:pPr>
        <w:spacing w:line="360" w:lineRule="auto"/>
        <w:ind w:left="480" w:hanging="480" w:hangingChars="200"/>
        <w:rPr>
          <w:color w:val="000000"/>
          <w:sz w:val="24"/>
        </w:rPr>
      </w:pPr>
      <w:r>
        <w:rPr>
          <w:color w:val="000000"/>
          <w:sz w:val="24"/>
        </w:rPr>
        <w:t>热环境状况等，对拟改造建筑的能耗状况及节能潜力做出评价，作为节能改造的</w:t>
      </w:r>
    </w:p>
    <w:p>
      <w:pPr>
        <w:spacing w:line="360" w:lineRule="auto"/>
        <w:ind w:left="480" w:hanging="480" w:hangingChars="200"/>
        <w:rPr>
          <w:color w:val="000000"/>
          <w:sz w:val="24"/>
        </w:rPr>
      </w:pPr>
      <w:r>
        <w:rPr>
          <w:color w:val="000000"/>
          <w:sz w:val="24"/>
        </w:rPr>
        <w:t>依据。</w:t>
      </w:r>
    </w:p>
    <w:p>
      <w:pPr>
        <w:spacing w:line="360" w:lineRule="auto"/>
        <w:rPr>
          <w:color w:val="000000"/>
          <w:sz w:val="24"/>
        </w:rPr>
      </w:pPr>
      <w:r>
        <w:rPr>
          <w:b/>
          <w:color w:val="000000"/>
          <w:sz w:val="24"/>
        </w:rPr>
        <w:t>6.1.3</w:t>
      </w:r>
      <w:r>
        <w:rPr>
          <w:color w:val="000000"/>
          <w:sz w:val="24"/>
        </w:rPr>
        <w:t>农村既有住房节能改造</w:t>
      </w:r>
      <w:r>
        <w:rPr>
          <w:rFonts w:hint="eastAsia"/>
          <w:color w:val="000000"/>
          <w:sz w:val="24"/>
        </w:rPr>
        <w:t>宜</w:t>
      </w:r>
      <w:r>
        <w:rPr>
          <w:color w:val="000000"/>
          <w:sz w:val="24"/>
        </w:rPr>
        <w:t>同时考虑围护结构保温改造和采暖、通风、照明及炊事设施的节能改造。</w:t>
      </w:r>
    </w:p>
    <w:p>
      <w:pPr>
        <w:spacing w:line="360" w:lineRule="auto"/>
        <w:ind w:left="482" w:hanging="482" w:hangingChars="200"/>
        <w:rPr>
          <w:color w:val="000000"/>
          <w:sz w:val="24"/>
        </w:rPr>
      </w:pPr>
      <w:r>
        <w:rPr>
          <w:b/>
          <w:color w:val="000000"/>
          <w:sz w:val="24"/>
        </w:rPr>
        <w:t>6.1.4</w:t>
      </w:r>
      <w:r>
        <w:rPr>
          <w:color w:val="000000"/>
          <w:sz w:val="24"/>
        </w:rPr>
        <w:t>农村既有住房节能改造应在节能诊断基础上，因地制宜</w:t>
      </w:r>
      <w:r>
        <w:rPr>
          <w:rFonts w:hint="eastAsia"/>
          <w:color w:val="000000"/>
          <w:sz w:val="24"/>
        </w:rPr>
        <w:t>地</w:t>
      </w:r>
      <w:r>
        <w:rPr>
          <w:color w:val="000000"/>
          <w:sz w:val="24"/>
        </w:rPr>
        <w:t>选择投资成本</w:t>
      </w:r>
    </w:p>
    <w:p>
      <w:pPr>
        <w:spacing w:line="360" w:lineRule="auto"/>
        <w:rPr>
          <w:color w:val="000000"/>
          <w:sz w:val="24"/>
        </w:rPr>
      </w:pPr>
      <w:r>
        <w:rPr>
          <w:color w:val="000000"/>
          <w:sz w:val="24"/>
        </w:rPr>
        <w:t>低、节能效果明显的方案。</w:t>
      </w:r>
    </w:p>
    <w:p>
      <w:pPr>
        <w:spacing w:line="360" w:lineRule="auto"/>
        <w:ind w:left="482" w:hanging="482" w:hangingChars="200"/>
        <w:rPr>
          <w:color w:val="000000"/>
          <w:sz w:val="24"/>
        </w:rPr>
      </w:pPr>
      <w:r>
        <w:rPr>
          <w:b/>
          <w:color w:val="000000"/>
          <w:sz w:val="24"/>
        </w:rPr>
        <w:t>6.1.5</w:t>
      </w:r>
      <w:r>
        <w:rPr>
          <w:color w:val="000000"/>
          <w:sz w:val="24"/>
        </w:rPr>
        <w:t>围护结构进行节能改造时，应根据建筑的建成年代、类型，建筑现有立面</w:t>
      </w:r>
    </w:p>
    <w:p>
      <w:pPr>
        <w:spacing w:line="360" w:lineRule="auto"/>
        <w:ind w:left="480" w:hanging="480" w:hangingChars="200"/>
        <w:rPr>
          <w:color w:val="000000"/>
          <w:sz w:val="24"/>
        </w:rPr>
      </w:pPr>
      <w:r>
        <w:rPr>
          <w:color w:val="000000"/>
          <w:sz w:val="24"/>
        </w:rPr>
        <w:t>形式和外装饰材料确定采用何种保温技术，一般应优先选用外保温技术。</w:t>
      </w:r>
    </w:p>
    <w:p>
      <w:pPr>
        <w:tabs>
          <w:tab w:val="left" w:pos="1800"/>
        </w:tabs>
        <w:spacing w:line="360" w:lineRule="auto"/>
        <w:rPr>
          <w:color w:val="000000"/>
          <w:sz w:val="24"/>
        </w:rPr>
      </w:pPr>
      <w:r>
        <w:rPr>
          <w:b/>
          <w:color w:val="000000"/>
          <w:sz w:val="24"/>
        </w:rPr>
        <w:t>6.1.6</w:t>
      </w:r>
      <w:r>
        <w:rPr>
          <w:color w:val="000000"/>
          <w:sz w:val="24"/>
        </w:rPr>
        <w:t>外墙节能改造采用内保温技术时，应对混凝土梁、柱等热桥部位进行保</w:t>
      </w:r>
    </w:p>
    <w:p>
      <w:pPr>
        <w:tabs>
          <w:tab w:val="left" w:pos="1800"/>
        </w:tabs>
        <w:spacing w:line="360" w:lineRule="auto"/>
        <w:rPr>
          <w:color w:val="000000"/>
          <w:sz w:val="24"/>
        </w:rPr>
      </w:pPr>
      <w:r>
        <w:rPr>
          <w:color w:val="000000"/>
          <w:sz w:val="24"/>
        </w:rPr>
        <w:t>温，保证整体保温效果并避免内表面结露</w:t>
      </w:r>
      <w:r>
        <w:rPr>
          <w:color w:val="000000"/>
        </w:rPr>
        <w:t>。</w:t>
      </w:r>
    </w:p>
    <w:p>
      <w:pPr>
        <w:spacing w:line="360" w:lineRule="auto"/>
        <w:ind w:left="482" w:hanging="482" w:hangingChars="200"/>
        <w:rPr>
          <w:color w:val="000000"/>
          <w:sz w:val="24"/>
        </w:rPr>
      </w:pPr>
      <w:r>
        <w:rPr>
          <w:b/>
          <w:color w:val="000000"/>
          <w:sz w:val="24"/>
        </w:rPr>
        <w:t>6.1.7</w:t>
      </w:r>
      <w:r>
        <w:rPr>
          <w:color w:val="000000"/>
          <w:sz w:val="24"/>
        </w:rPr>
        <w:t>既有住房节能改造后，各类围护结构的传热系数应符合第四章中同类围护</w:t>
      </w:r>
    </w:p>
    <w:p>
      <w:pPr>
        <w:spacing w:line="360" w:lineRule="auto"/>
        <w:ind w:left="480" w:hanging="480" w:hangingChars="200"/>
        <w:rPr>
          <w:color w:val="000000"/>
          <w:sz w:val="24"/>
        </w:rPr>
      </w:pPr>
      <w:r>
        <w:rPr>
          <w:color w:val="000000"/>
          <w:sz w:val="24"/>
        </w:rPr>
        <w:t>结构的传热系数限值要求。</w:t>
      </w:r>
    </w:p>
    <w:p>
      <w:pPr>
        <w:spacing w:line="360" w:lineRule="auto"/>
        <w:ind w:left="482" w:hanging="482" w:hangingChars="200"/>
        <w:rPr>
          <w:color w:val="000000"/>
          <w:sz w:val="24"/>
        </w:rPr>
      </w:pPr>
      <w:r>
        <w:rPr>
          <w:b/>
          <w:color w:val="000000"/>
          <w:sz w:val="24"/>
        </w:rPr>
        <w:t>6.1.8</w:t>
      </w:r>
      <w:r>
        <w:rPr>
          <w:color w:val="000000"/>
          <w:sz w:val="24"/>
        </w:rPr>
        <w:t>既有住房节能改造，除应符合本章规定的设计和施工要求外，尚应参照第</w:t>
      </w:r>
    </w:p>
    <w:p>
      <w:pPr>
        <w:spacing w:line="360" w:lineRule="auto"/>
        <w:ind w:left="480" w:hanging="480" w:hangingChars="200"/>
        <w:rPr>
          <w:color w:val="000000"/>
          <w:sz w:val="24"/>
        </w:rPr>
      </w:pPr>
      <w:r>
        <w:rPr>
          <w:color w:val="000000"/>
          <w:sz w:val="24"/>
        </w:rPr>
        <w:t xml:space="preserve">四章和第五章执行。  </w:t>
      </w:r>
    </w:p>
    <w:p>
      <w:pPr>
        <w:pStyle w:val="3"/>
        <w:spacing w:line="360" w:lineRule="auto"/>
        <w:jc w:val="center"/>
        <w:rPr>
          <w:rFonts w:ascii="Times New Roman" w:hAnsi="Times New Roman" w:eastAsia="宋体"/>
          <w:color w:val="000000"/>
          <w:sz w:val="30"/>
          <w:szCs w:val="30"/>
        </w:rPr>
      </w:pPr>
      <w:bookmarkStart w:id="21" w:name="_Toc234383208"/>
      <w:r>
        <w:rPr>
          <w:rFonts w:ascii="Times New Roman" w:hAnsi="Times New Roman" w:eastAsia="宋体"/>
          <w:color w:val="000000"/>
          <w:sz w:val="30"/>
          <w:szCs w:val="30"/>
        </w:rPr>
        <w:t>6.2 外墙</w:t>
      </w:r>
      <w:bookmarkEnd w:id="21"/>
    </w:p>
    <w:p>
      <w:pPr>
        <w:pStyle w:val="5"/>
        <w:tabs>
          <w:tab w:val="left" w:pos="1800"/>
        </w:tabs>
        <w:spacing w:line="360" w:lineRule="auto"/>
        <w:ind w:left="0" w:firstLine="0"/>
        <w:rPr>
          <w:color w:val="000000"/>
          <w:sz w:val="24"/>
        </w:rPr>
      </w:pPr>
      <w:r>
        <w:rPr>
          <w:b/>
          <w:color w:val="000000"/>
          <w:sz w:val="24"/>
        </w:rPr>
        <w:t>6.2.1</w:t>
      </w:r>
      <w:r>
        <w:rPr>
          <w:color w:val="000000"/>
          <w:sz w:val="24"/>
        </w:rPr>
        <w:t>严寒和寒冷地区，在进行既有住房外墙节能改造时，应在原有外墙基础上加设保温层，并应与建筑的立面改造相结合。外墙保温应优先选用外墙外保温技术，保温材料宜选用</w:t>
      </w:r>
      <w:r>
        <w:rPr>
          <w:color w:val="000000"/>
          <w:sz w:val="24"/>
          <w:szCs w:val="24"/>
        </w:rPr>
        <w:t>模塑聚苯乙烯泡沫塑料板</w:t>
      </w:r>
      <w:r>
        <w:rPr>
          <w:color w:val="000000"/>
          <w:sz w:val="24"/>
        </w:rPr>
        <w:t>。</w:t>
      </w:r>
    </w:p>
    <w:p>
      <w:pPr>
        <w:pStyle w:val="5"/>
        <w:tabs>
          <w:tab w:val="left" w:pos="1800"/>
        </w:tabs>
        <w:spacing w:line="360" w:lineRule="auto"/>
        <w:ind w:left="0" w:firstLine="0"/>
        <w:rPr>
          <w:color w:val="000000"/>
          <w:sz w:val="24"/>
        </w:rPr>
      </w:pPr>
      <w:r>
        <w:rPr>
          <w:b/>
          <w:color w:val="000000"/>
          <w:sz w:val="24"/>
        </w:rPr>
        <w:t>6.2.2</w:t>
      </w:r>
      <w:r>
        <w:rPr>
          <w:color w:val="000000"/>
          <w:sz w:val="24"/>
        </w:rPr>
        <w:t>严寒地区既有住房外墙节能改造不宜采用内保温技术，寒冷地区在外保温确实无法施工或需要保持住房外貌时，可采用内保温技术。</w:t>
      </w:r>
    </w:p>
    <w:p>
      <w:pPr>
        <w:spacing w:line="360" w:lineRule="auto"/>
        <w:rPr>
          <w:color w:val="000000"/>
          <w:sz w:val="24"/>
        </w:rPr>
      </w:pPr>
      <w:r>
        <w:rPr>
          <w:b/>
          <w:color w:val="000000"/>
          <w:sz w:val="24"/>
        </w:rPr>
        <w:t>6.2.3</w:t>
      </w:r>
      <w:r>
        <w:rPr>
          <w:color w:val="000000"/>
          <w:sz w:val="24"/>
        </w:rPr>
        <w:t>墙体保温改造的常见方法和保温材料厚度选用见表6.2.</w:t>
      </w:r>
      <w:r>
        <w:rPr>
          <w:rFonts w:hint="eastAsia"/>
          <w:color w:val="000000"/>
          <w:sz w:val="24"/>
        </w:rPr>
        <w:t>3</w:t>
      </w:r>
      <w:r>
        <w:rPr>
          <w:color w:val="000000"/>
          <w:sz w:val="24"/>
        </w:rPr>
        <w:t>。</w:t>
      </w:r>
    </w:p>
    <w:p>
      <w:pPr>
        <w:spacing w:line="360" w:lineRule="auto"/>
        <w:jc w:val="center"/>
        <w:rPr>
          <w:rFonts w:hint="eastAsia"/>
          <w:b/>
          <w:color w:val="000000"/>
          <w:szCs w:val="21"/>
        </w:rPr>
      </w:pPr>
      <w:r>
        <w:rPr>
          <w:b/>
          <w:color w:val="000000"/>
          <w:szCs w:val="21"/>
        </w:rPr>
        <w:t>表6.2.</w:t>
      </w:r>
      <w:r>
        <w:rPr>
          <w:rFonts w:hint="eastAsia"/>
          <w:b/>
          <w:color w:val="000000"/>
          <w:szCs w:val="21"/>
        </w:rPr>
        <w:t>3</w:t>
      </w:r>
      <w:r>
        <w:rPr>
          <w:b/>
          <w:color w:val="000000"/>
          <w:szCs w:val="21"/>
        </w:rPr>
        <w:t>墙体保温改造的常见作法和保温材料厚度选用</w:t>
      </w:r>
    </w:p>
    <w:tbl>
      <w:tblPr>
        <w:tblStyle w:val="13"/>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5"/>
        <w:gridCol w:w="1983"/>
        <w:gridCol w:w="2340"/>
        <w:gridCol w:w="1800"/>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8" w:hRule="atLeast"/>
          <w:tblHeader/>
        </w:trPr>
        <w:tc>
          <w:tcPr>
            <w:tcW w:w="465" w:type="dxa"/>
            <w:tcBorders>
              <w:top w:val="single" w:color="auto" w:sz="12" w:space="0"/>
              <w:left w:val="single" w:color="auto" w:sz="12" w:space="0"/>
            </w:tcBorders>
            <w:noWrap w:val="0"/>
            <w:vAlign w:val="center"/>
          </w:tcPr>
          <w:p>
            <w:pPr>
              <w:spacing w:line="360" w:lineRule="exact"/>
              <w:jc w:val="center"/>
              <w:rPr>
                <w:color w:val="000000"/>
                <w:szCs w:val="21"/>
              </w:rPr>
            </w:pPr>
            <w:r>
              <w:rPr>
                <w:color w:val="000000"/>
                <w:szCs w:val="21"/>
              </w:rPr>
              <w:t>序号</w:t>
            </w:r>
          </w:p>
        </w:tc>
        <w:tc>
          <w:tcPr>
            <w:tcW w:w="1983" w:type="dxa"/>
            <w:tcBorders>
              <w:top w:val="single" w:color="auto" w:sz="12" w:space="0"/>
            </w:tcBorders>
            <w:noWrap w:val="0"/>
            <w:vAlign w:val="center"/>
          </w:tcPr>
          <w:p>
            <w:pPr>
              <w:spacing w:line="360" w:lineRule="exact"/>
              <w:ind w:firstLine="420" w:firstLineChars="200"/>
              <w:jc w:val="center"/>
              <w:rPr>
                <w:color w:val="000000"/>
                <w:szCs w:val="21"/>
              </w:rPr>
            </w:pPr>
            <w:r>
              <w:rPr>
                <w:color w:val="000000"/>
                <w:szCs w:val="21"/>
              </w:rPr>
              <w:t>类型</w:t>
            </w:r>
          </w:p>
        </w:tc>
        <w:tc>
          <w:tcPr>
            <w:tcW w:w="4140" w:type="dxa"/>
            <w:gridSpan w:val="2"/>
            <w:tcBorders>
              <w:top w:val="single" w:color="auto" w:sz="12" w:space="0"/>
              <w:bottom w:val="single" w:color="auto" w:sz="4" w:space="0"/>
            </w:tcBorders>
            <w:noWrap w:val="0"/>
            <w:vAlign w:val="center"/>
          </w:tcPr>
          <w:p>
            <w:pPr>
              <w:spacing w:line="360" w:lineRule="exact"/>
              <w:jc w:val="center"/>
              <w:rPr>
                <w:color w:val="000000"/>
                <w:szCs w:val="21"/>
              </w:rPr>
            </w:pPr>
            <w:r>
              <w:rPr>
                <w:color w:val="000000"/>
                <w:szCs w:val="21"/>
              </w:rPr>
              <w:t>改造措施</w:t>
            </w:r>
          </w:p>
        </w:tc>
        <w:tc>
          <w:tcPr>
            <w:tcW w:w="2340" w:type="dxa"/>
            <w:tcBorders>
              <w:top w:val="single" w:color="auto" w:sz="12" w:space="0"/>
              <w:bottom w:val="single" w:color="auto" w:sz="4" w:space="0"/>
              <w:right w:val="single" w:color="auto" w:sz="12" w:space="0"/>
            </w:tcBorders>
            <w:noWrap w:val="0"/>
            <w:vAlign w:val="center"/>
          </w:tcPr>
          <w:p>
            <w:pPr>
              <w:spacing w:line="360" w:lineRule="exact"/>
              <w:jc w:val="center"/>
              <w:rPr>
                <w:color w:val="000000"/>
                <w:szCs w:val="21"/>
              </w:rPr>
            </w:pPr>
            <w:r>
              <w:rPr>
                <w:color w:val="000000"/>
                <w:szCs w:val="21"/>
              </w:rPr>
              <w:t>适用地区保温材料厚度参考值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9" w:hRule="atLeast"/>
          <w:tblHeader/>
        </w:trPr>
        <w:tc>
          <w:tcPr>
            <w:tcW w:w="465" w:type="dxa"/>
            <w:vMerge w:val="restart"/>
            <w:tcBorders>
              <w:left w:val="single" w:color="auto" w:sz="12" w:space="0"/>
            </w:tcBorders>
            <w:noWrap w:val="0"/>
            <w:vAlign w:val="center"/>
          </w:tcPr>
          <w:p>
            <w:pPr>
              <w:spacing w:line="360" w:lineRule="auto"/>
              <w:jc w:val="center"/>
              <w:rPr>
                <w:color w:val="000000"/>
                <w:szCs w:val="21"/>
              </w:rPr>
            </w:pPr>
          </w:p>
          <w:p>
            <w:pPr>
              <w:spacing w:line="360" w:lineRule="auto"/>
              <w:jc w:val="center"/>
              <w:rPr>
                <w:color w:val="000000"/>
                <w:szCs w:val="21"/>
              </w:rPr>
            </w:pPr>
            <w:r>
              <w:rPr>
                <w:color w:val="000000"/>
                <w:szCs w:val="21"/>
              </w:rPr>
              <w:t>1</w:t>
            </w:r>
          </w:p>
          <w:p>
            <w:pPr>
              <w:spacing w:line="360" w:lineRule="auto"/>
              <w:jc w:val="center"/>
              <w:rPr>
                <w:color w:val="000000"/>
                <w:szCs w:val="21"/>
              </w:rPr>
            </w:pPr>
          </w:p>
        </w:tc>
        <w:tc>
          <w:tcPr>
            <w:tcW w:w="1983" w:type="dxa"/>
            <w:vMerge w:val="restart"/>
            <w:noWrap w:val="0"/>
            <w:vAlign w:val="center"/>
          </w:tcPr>
          <w:p>
            <w:pPr>
              <w:spacing w:line="360" w:lineRule="auto"/>
              <w:rPr>
                <w:color w:val="000000"/>
                <w:szCs w:val="21"/>
              </w:rPr>
            </w:pPr>
            <w:r>
              <w:rPr>
                <w:color w:val="000000"/>
                <w:szCs w:val="21"/>
              </w:rPr>
              <w:t>实心砖墙（无保温）</w:t>
            </w:r>
          </w:p>
          <w:p>
            <w:pPr>
              <w:spacing w:line="360" w:lineRule="auto"/>
              <w:rPr>
                <w:color w:val="000000"/>
                <w:szCs w:val="21"/>
              </w:rPr>
            </w:pPr>
            <w:r>
              <w:object>
                <v:shape id="_x0000_i1049" o:spt="75" type="#_x0000_t75" style="height:72.75pt;width:96pt;" o:ole="t" filled="f" stroked="f" coordsize="21600,21600">
                  <v:path/>
                  <v:fill on="f" focussize="0,0"/>
                  <v:stroke on="f"/>
                  <v:imagedata r:id="rId66" o:title=""/>
                  <o:lock v:ext="edit" aspectratio="t"/>
                  <w10:wrap type="none"/>
                  <w10:anchorlock/>
                </v:shape>
                <o:OLEObject Type="Embed" ProgID="PBrush" ShapeID="_x0000_i1049" DrawAspect="Content" ObjectID="_1468075753" r:id="rId65">
                  <o:LockedField>false</o:LockedField>
                </o:OLEObject>
              </w:object>
            </w:r>
          </w:p>
        </w:tc>
        <w:tc>
          <w:tcPr>
            <w:tcW w:w="2340" w:type="dxa"/>
            <w:tcBorders>
              <w:right w:val="nil"/>
            </w:tcBorders>
            <w:noWrap w:val="0"/>
            <w:vAlign w:val="center"/>
          </w:tcPr>
          <w:p>
            <w:pPr>
              <w:spacing w:line="360" w:lineRule="auto"/>
              <w:rPr>
                <w:color w:val="000000"/>
                <w:szCs w:val="21"/>
              </w:rPr>
            </w:pPr>
            <w:r>
              <w:rPr>
                <w:color w:val="000000"/>
                <w:szCs w:val="21"/>
              </w:rPr>
              <w:t>EPS板外保温</w:t>
            </w:r>
          </w:p>
          <w:p>
            <w:pPr>
              <w:spacing w:line="360" w:lineRule="auto"/>
              <w:rPr>
                <w:color w:val="000000"/>
                <w:szCs w:val="21"/>
              </w:rPr>
            </w:pPr>
            <w:r>
              <w:object>
                <v:shape id="_x0000_i1050" o:spt="75" type="#_x0000_t75" style="height:82pt;width:106.15pt;" o:ole="t" filled="f" stroked="f" coordsize="21600,21600">
                  <v:path/>
                  <v:fill on="f" focussize="0,0"/>
                  <v:stroke on="f"/>
                  <v:imagedata r:id="rId68" o:title=""/>
                  <o:lock v:ext="edit" aspectratio="t"/>
                  <w10:wrap type="none"/>
                  <w10:anchorlock/>
                </v:shape>
                <o:OLEObject Type="Embed" ProgID="PBrush" ShapeID="_x0000_i1050" DrawAspect="Content" ObjectID="_1468075754" r:id="rId67">
                  <o:LockedField>false</o:LockedField>
                </o:OLEObject>
              </w:object>
            </w:r>
          </w:p>
        </w:tc>
        <w:tc>
          <w:tcPr>
            <w:tcW w:w="1800" w:type="dxa"/>
            <w:tcBorders>
              <w:left w:val="nil"/>
              <w:right w:val="single" w:color="auto" w:sz="4" w:space="0"/>
            </w:tcBorders>
            <w:noWrap w:val="0"/>
            <w:vAlign w:val="center"/>
          </w:tcPr>
          <w:p>
            <w:pPr>
              <w:widowControl/>
              <w:spacing w:line="360" w:lineRule="exact"/>
              <w:jc w:val="left"/>
              <w:rPr>
                <w:color w:val="000000"/>
                <w:szCs w:val="21"/>
              </w:rPr>
            </w:pPr>
            <w:r>
              <w:rPr>
                <w:color w:val="000000"/>
                <w:szCs w:val="21"/>
              </w:rPr>
              <w:t>1- 胶粘剂</w:t>
            </w:r>
          </w:p>
          <w:p>
            <w:pPr>
              <w:widowControl/>
              <w:spacing w:line="360" w:lineRule="exact"/>
              <w:jc w:val="left"/>
              <w:rPr>
                <w:color w:val="000000"/>
                <w:szCs w:val="21"/>
              </w:rPr>
            </w:pPr>
            <w:r>
              <w:rPr>
                <w:color w:val="000000"/>
                <w:szCs w:val="21"/>
              </w:rPr>
              <w:t>2- EPS板</w:t>
            </w:r>
          </w:p>
          <w:p>
            <w:pPr>
              <w:widowControl/>
              <w:spacing w:line="360" w:lineRule="exact"/>
              <w:jc w:val="left"/>
              <w:rPr>
                <w:color w:val="000000"/>
                <w:szCs w:val="21"/>
              </w:rPr>
            </w:pPr>
            <w:r>
              <w:rPr>
                <w:color w:val="000000"/>
                <w:szCs w:val="21"/>
              </w:rPr>
              <w:t>3- 5厚抗裂胶浆耐碱玻纤网格布</w:t>
            </w:r>
          </w:p>
          <w:p>
            <w:pPr>
              <w:widowControl/>
              <w:spacing w:line="360" w:lineRule="exact"/>
              <w:jc w:val="left"/>
              <w:rPr>
                <w:color w:val="000000"/>
                <w:szCs w:val="21"/>
              </w:rPr>
            </w:pPr>
            <w:r>
              <w:rPr>
                <w:color w:val="000000"/>
                <w:szCs w:val="21"/>
              </w:rPr>
              <w:t>4-</w:t>
            </w:r>
            <w:r>
              <w:rPr>
                <w:rFonts w:hint="eastAsia"/>
                <w:color w:val="000000"/>
                <w:szCs w:val="21"/>
              </w:rPr>
              <w:t xml:space="preserve"> </w:t>
            </w:r>
            <w:r>
              <w:rPr>
                <w:color w:val="000000"/>
                <w:szCs w:val="21"/>
              </w:rPr>
              <w:t>饰面层</w:t>
            </w:r>
          </w:p>
        </w:tc>
        <w:tc>
          <w:tcPr>
            <w:tcW w:w="2340" w:type="dxa"/>
            <w:vMerge w:val="restart"/>
            <w:tcBorders>
              <w:left w:val="single" w:color="auto" w:sz="4" w:space="0"/>
              <w:right w:val="single" w:color="auto" w:sz="12" w:space="0"/>
            </w:tcBorders>
            <w:noWrap w:val="0"/>
            <w:vAlign w:val="center"/>
          </w:tcPr>
          <w:p>
            <w:pPr>
              <w:spacing w:line="360" w:lineRule="exact"/>
              <w:rPr>
                <w:color w:val="000000"/>
                <w:szCs w:val="21"/>
              </w:rPr>
            </w:pPr>
            <w:r>
              <w:rPr>
                <w:color w:val="000000"/>
                <w:szCs w:val="21"/>
              </w:rPr>
              <w:t>严寒地区A区和B 区490厚砖墙保温</w:t>
            </w:r>
            <w:r>
              <w:rPr>
                <w:rFonts w:hint="eastAsia"/>
                <w:color w:val="000000"/>
                <w:szCs w:val="21"/>
              </w:rPr>
              <w:t>层</w:t>
            </w:r>
            <w:r>
              <w:rPr>
                <w:color w:val="000000"/>
                <w:szCs w:val="21"/>
              </w:rPr>
              <w:t>厚度80</w:t>
            </w:r>
            <w:r>
              <w:rPr>
                <w:rFonts w:hint="eastAsia"/>
                <w:color w:val="000000"/>
                <w:szCs w:val="21"/>
              </w:rPr>
              <w:t>～</w:t>
            </w:r>
            <w:r>
              <w:rPr>
                <w:color w:val="000000"/>
                <w:szCs w:val="21"/>
              </w:rPr>
              <w:t>100mm；</w:t>
            </w:r>
          </w:p>
          <w:p>
            <w:pPr>
              <w:spacing w:line="360" w:lineRule="exact"/>
              <w:rPr>
                <w:rFonts w:hint="eastAsia"/>
                <w:color w:val="000000"/>
                <w:szCs w:val="21"/>
              </w:rPr>
            </w:pPr>
            <w:r>
              <w:rPr>
                <w:color w:val="000000"/>
                <w:szCs w:val="21"/>
              </w:rPr>
              <w:t>严寒C区370厚砖墙保温</w:t>
            </w:r>
            <w:r>
              <w:rPr>
                <w:rFonts w:hint="eastAsia"/>
                <w:color w:val="000000"/>
                <w:szCs w:val="21"/>
              </w:rPr>
              <w:t>层</w:t>
            </w:r>
            <w:r>
              <w:rPr>
                <w:color w:val="000000"/>
                <w:szCs w:val="21"/>
              </w:rPr>
              <w:t>厚度60</w:t>
            </w:r>
            <w:r>
              <w:rPr>
                <w:rFonts w:hint="eastAsia"/>
                <w:color w:val="000000"/>
                <w:szCs w:val="21"/>
              </w:rPr>
              <w:t>～</w:t>
            </w:r>
            <w:r>
              <w:rPr>
                <w:color w:val="000000"/>
                <w:szCs w:val="21"/>
              </w:rPr>
              <w:t>80mm；</w:t>
            </w:r>
          </w:p>
          <w:p>
            <w:pPr>
              <w:spacing w:line="360" w:lineRule="exact"/>
              <w:rPr>
                <w:rFonts w:hint="eastAsia"/>
                <w:color w:val="000000"/>
                <w:szCs w:val="21"/>
              </w:rPr>
            </w:pPr>
            <w:r>
              <w:rPr>
                <w:color w:val="000000"/>
                <w:szCs w:val="21"/>
              </w:rPr>
              <w:t>寒冷地区370砖墙保温</w:t>
            </w:r>
            <w:r>
              <w:rPr>
                <w:rFonts w:hint="eastAsia"/>
                <w:color w:val="000000"/>
                <w:szCs w:val="21"/>
              </w:rPr>
              <w:t>层</w:t>
            </w:r>
            <w:r>
              <w:rPr>
                <w:color w:val="000000"/>
                <w:szCs w:val="21"/>
              </w:rPr>
              <w:t>厚度50</w:t>
            </w:r>
            <w:r>
              <w:rPr>
                <w:rFonts w:hint="eastAsia"/>
                <w:color w:val="000000"/>
                <w:szCs w:val="21"/>
              </w:rPr>
              <w:t>～</w:t>
            </w:r>
            <w:r>
              <w:rPr>
                <w:color w:val="000000"/>
                <w:szCs w:val="21"/>
              </w:rPr>
              <w:t>60mm；</w:t>
            </w:r>
          </w:p>
          <w:p>
            <w:pPr>
              <w:spacing w:line="360" w:lineRule="exact"/>
              <w:rPr>
                <w:color w:val="000000"/>
                <w:szCs w:val="21"/>
              </w:rPr>
            </w:pPr>
            <w:r>
              <w:rPr>
                <w:color w:val="000000"/>
                <w:szCs w:val="21"/>
              </w:rPr>
              <w:t>240砖墙保温层厚度60</w:t>
            </w:r>
            <w:r>
              <w:rPr>
                <w:rFonts w:hint="eastAsia"/>
                <w:color w:val="000000"/>
                <w:szCs w:val="21"/>
              </w:rPr>
              <w:t>～</w:t>
            </w:r>
            <w:r>
              <w:rPr>
                <w:color w:val="000000"/>
                <w:szCs w:val="21"/>
              </w:rPr>
              <w:t>70mm。</w:t>
            </w:r>
          </w:p>
          <w:p>
            <w:pPr>
              <w:spacing w:line="360" w:lineRule="auto"/>
              <w:rPr>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3" w:hRule="atLeast"/>
          <w:tblHeader/>
        </w:trPr>
        <w:tc>
          <w:tcPr>
            <w:tcW w:w="465" w:type="dxa"/>
            <w:vMerge w:val="continue"/>
            <w:tcBorders>
              <w:left w:val="single" w:color="auto" w:sz="12" w:space="0"/>
            </w:tcBorders>
            <w:noWrap w:val="0"/>
            <w:vAlign w:val="center"/>
          </w:tcPr>
          <w:p>
            <w:pPr>
              <w:spacing w:line="360" w:lineRule="auto"/>
              <w:jc w:val="center"/>
              <w:rPr>
                <w:color w:val="000000"/>
                <w:szCs w:val="21"/>
              </w:rPr>
            </w:pPr>
          </w:p>
        </w:tc>
        <w:tc>
          <w:tcPr>
            <w:tcW w:w="1983" w:type="dxa"/>
            <w:vMerge w:val="continue"/>
            <w:noWrap w:val="0"/>
            <w:vAlign w:val="center"/>
          </w:tcPr>
          <w:p>
            <w:pPr>
              <w:spacing w:line="360" w:lineRule="auto"/>
              <w:ind w:firstLine="210" w:firstLineChars="100"/>
              <w:rPr>
                <w:color w:val="000000"/>
                <w:szCs w:val="21"/>
              </w:rPr>
            </w:pPr>
          </w:p>
        </w:tc>
        <w:tc>
          <w:tcPr>
            <w:tcW w:w="2340" w:type="dxa"/>
            <w:tcBorders>
              <w:bottom w:val="single" w:color="auto" w:sz="4" w:space="0"/>
              <w:right w:val="nil"/>
            </w:tcBorders>
            <w:noWrap w:val="0"/>
            <w:vAlign w:val="center"/>
          </w:tcPr>
          <w:p>
            <w:pPr>
              <w:spacing w:line="360" w:lineRule="auto"/>
              <w:rPr>
                <w:color w:val="000000"/>
                <w:szCs w:val="21"/>
              </w:rPr>
            </w:pPr>
            <w:r>
              <w:rPr>
                <w:color w:val="000000"/>
                <w:szCs w:val="21"/>
              </w:rPr>
              <w:t>EPS板内保温</w:t>
            </w:r>
          </w:p>
          <w:p>
            <w:pPr>
              <w:spacing w:line="360" w:lineRule="auto"/>
              <w:rPr>
                <w:color w:val="000000"/>
                <w:szCs w:val="21"/>
              </w:rPr>
            </w:pPr>
            <w:r>
              <w:object>
                <v:shape id="_x0000_i1051" o:spt="75" type="#_x0000_t75" style="height:76.85pt;width:106.15pt;" o:ole="t" filled="f" stroked="f" coordsize="21600,21600">
                  <v:path/>
                  <v:fill on="f" focussize="0,0"/>
                  <v:stroke on="f"/>
                  <v:imagedata r:id="rId70" o:title=""/>
                  <o:lock v:ext="edit" aspectratio="t"/>
                  <w10:wrap type="none"/>
                  <w10:anchorlock/>
                </v:shape>
                <o:OLEObject Type="Embed" ProgID="PBrush" ShapeID="_x0000_i1051" DrawAspect="Content" ObjectID="_1468075755" r:id="rId69">
                  <o:LockedField>false</o:LockedField>
                </o:OLEObject>
              </w:object>
            </w:r>
          </w:p>
        </w:tc>
        <w:tc>
          <w:tcPr>
            <w:tcW w:w="1800" w:type="dxa"/>
            <w:tcBorders>
              <w:left w:val="nil"/>
              <w:bottom w:val="single" w:color="auto" w:sz="4" w:space="0"/>
              <w:right w:val="single" w:color="auto" w:sz="4" w:space="0"/>
            </w:tcBorders>
            <w:noWrap w:val="0"/>
            <w:vAlign w:val="center"/>
          </w:tcPr>
          <w:p>
            <w:pPr>
              <w:spacing w:line="360" w:lineRule="exact"/>
              <w:rPr>
                <w:color w:val="000000"/>
                <w:szCs w:val="21"/>
              </w:rPr>
            </w:pPr>
            <w:r>
              <w:rPr>
                <w:color w:val="000000"/>
                <w:szCs w:val="21"/>
              </w:rPr>
              <w:t>1-</w:t>
            </w:r>
            <w:r>
              <w:rPr>
                <w:rFonts w:hint="eastAsia"/>
                <w:color w:val="000000"/>
                <w:szCs w:val="21"/>
              </w:rPr>
              <w:t xml:space="preserve"> </w:t>
            </w:r>
            <w:r>
              <w:rPr>
                <w:color w:val="000000"/>
                <w:szCs w:val="21"/>
              </w:rPr>
              <w:t>饰面层</w:t>
            </w:r>
          </w:p>
          <w:p>
            <w:pPr>
              <w:spacing w:line="360" w:lineRule="exact"/>
              <w:rPr>
                <w:color w:val="000000"/>
                <w:szCs w:val="21"/>
              </w:rPr>
            </w:pPr>
            <w:r>
              <w:rPr>
                <w:color w:val="000000"/>
                <w:szCs w:val="21"/>
              </w:rPr>
              <w:t>2-5厚抗裂胶浆耐碱玻纤网格布</w:t>
            </w:r>
          </w:p>
          <w:p>
            <w:pPr>
              <w:spacing w:line="360" w:lineRule="exact"/>
              <w:rPr>
                <w:color w:val="000000"/>
                <w:szCs w:val="21"/>
              </w:rPr>
            </w:pPr>
            <w:r>
              <w:rPr>
                <w:color w:val="000000"/>
                <w:szCs w:val="21"/>
              </w:rPr>
              <w:t>3- EPS板</w:t>
            </w:r>
          </w:p>
          <w:p>
            <w:pPr>
              <w:spacing w:line="360" w:lineRule="exact"/>
              <w:rPr>
                <w:color w:val="000000"/>
                <w:szCs w:val="21"/>
              </w:rPr>
            </w:pPr>
            <w:r>
              <w:rPr>
                <w:color w:val="000000"/>
                <w:szCs w:val="21"/>
              </w:rPr>
              <w:t>4-</w:t>
            </w:r>
            <w:r>
              <w:rPr>
                <w:rFonts w:hint="eastAsia"/>
                <w:color w:val="000000"/>
                <w:szCs w:val="21"/>
              </w:rPr>
              <w:t xml:space="preserve"> </w:t>
            </w:r>
            <w:r>
              <w:rPr>
                <w:color w:val="000000"/>
                <w:szCs w:val="21"/>
              </w:rPr>
              <w:t>胶粘剂</w:t>
            </w:r>
          </w:p>
        </w:tc>
        <w:tc>
          <w:tcPr>
            <w:tcW w:w="2340" w:type="dxa"/>
            <w:vMerge w:val="continue"/>
            <w:tcBorders>
              <w:left w:val="single" w:color="auto" w:sz="4" w:space="0"/>
              <w:right w:val="single" w:color="auto" w:sz="12" w:space="0"/>
            </w:tcBorders>
            <w:noWrap w:val="0"/>
            <w:vAlign w:val="center"/>
          </w:tcPr>
          <w:p>
            <w:pPr>
              <w:spacing w:line="360" w:lineRule="auto"/>
              <w:jc w:val="center"/>
              <w:rPr>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3" w:hRule="atLeast"/>
          <w:tblHeader/>
        </w:trPr>
        <w:tc>
          <w:tcPr>
            <w:tcW w:w="465" w:type="dxa"/>
            <w:vMerge w:val="restart"/>
            <w:tcBorders>
              <w:left w:val="single" w:color="auto" w:sz="12" w:space="0"/>
            </w:tcBorders>
            <w:noWrap w:val="0"/>
            <w:vAlign w:val="center"/>
          </w:tcPr>
          <w:p>
            <w:pPr>
              <w:spacing w:line="360" w:lineRule="auto"/>
              <w:jc w:val="center"/>
              <w:rPr>
                <w:color w:val="000000"/>
                <w:szCs w:val="21"/>
              </w:rPr>
            </w:pPr>
            <w:r>
              <w:rPr>
                <w:color w:val="000000"/>
                <w:szCs w:val="21"/>
              </w:rPr>
              <w:t>2</w:t>
            </w:r>
          </w:p>
        </w:tc>
        <w:tc>
          <w:tcPr>
            <w:tcW w:w="1983" w:type="dxa"/>
            <w:vMerge w:val="restart"/>
            <w:noWrap w:val="0"/>
            <w:vAlign w:val="center"/>
          </w:tcPr>
          <w:p>
            <w:pPr>
              <w:spacing w:line="360" w:lineRule="auto"/>
              <w:ind w:firstLine="210" w:firstLineChars="100"/>
              <w:rPr>
                <w:color w:val="000000"/>
                <w:szCs w:val="21"/>
              </w:rPr>
            </w:pPr>
            <w:r>
              <w:rPr>
                <w:color w:val="000000"/>
                <w:szCs w:val="21"/>
              </w:rPr>
              <w:t>土墙（无保温）</w:t>
            </w:r>
          </w:p>
          <w:p>
            <w:pPr>
              <w:spacing w:line="360" w:lineRule="auto"/>
              <w:rPr>
                <w:rFonts w:hint="eastAsia"/>
                <w:color w:val="000000"/>
                <w:szCs w:val="21"/>
              </w:rPr>
            </w:pPr>
            <w:r>
              <w:object>
                <v:shape id="_x0000_i1052" o:spt="75" type="#_x0000_t75" style="height:73pt;width:97.3pt;" o:ole="t" filled="f" stroked="f" coordsize="21600,21600">
                  <v:path/>
                  <v:fill on="f" focussize="0,0"/>
                  <v:stroke on="f"/>
                  <v:imagedata r:id="rId72" o:title=""/>
                  <o:lock v:ext="edit" aspectratio="t"/>
                  <w10:wrap type="none"/>
                  <w10:anchorlock/>
                </v:shape>
                <o:OLEObject Type="Embed" ProgID="PBrush" ShapeID="_x0000_i1052" DrawAspect="Content" ObjectID="_1468075756" r:id="rId71">
                  <o:LockedField>false</o:LockedField>
                </o:OLEObject>
              </w:object>
            </w:r>
          </w:p>
        </w:tc>
        <w:tc>
          <w:tcPr>
            <w:tcW w:w="4140" w:type="dxa"/>
            <w:gridSpan w:val="2"/>
            <w:tcBorders>
              <w:bottom w:val="nil"/>
            </w:tcBorders>
            <w:noWrap w:val="0"/>
            <w:vAlign w:val="center"/>
          </w:tcPr>
          <w:p>
            <w:pPr>
              <w:spacing w:line="360" w:lineRule="exact"/>
              <w:rPr>
                <w:color w:val="000000"/>
                <w:szCs w:val="21"/>
              </w:rPr>
            </w:pPr>
            <w:r>
              <w:rPr>
                <w:color w:val="000000"/>
                <w:szCs w:val="21"/>
              </w:rPr>
              <w:t xml:space="preserve">原有墙体缝隙填堵，增厚墙体，内外增加草泥抹灰层；或采用涂抹保温浆料等加强保温效果。 </w:t>
            </w:r>
          </w:p>
        </w:tc>
        <w:tc>
          <w:tcPr>
            <w:tcW w:w="2340" w:type="dxa"/>
            <w:vMerge w:val="restart"/>
            <w:tcBorders>
              <w:right w:val="single" w:color="auto" w:sz="12" w:space="0"/>
            </w:tcBorders>
            <w:noWrap w:val="0"/>
            <w:vAlign w:val="center"/>
          </w:tcPr>
          <w:p>
            <w:pPr>
              <w:spacing w:line="360" w:lineRule="exact"/>
              <w:jc w:val="center"/>
              <w:rPr>
                <w:rFonts w:hint="eastAsia"/>
                <w:color w:val="000000"/>
                <w:szCs w:val="21"/>
              </w:rPr>
            </w:pPr>
            <w:r>
              <w:rPr>
                <w:color w:val="000000"/>
                <w:szCs w:val="21"/>
              </w:rPr>
              <w:t>严寒地区500厚土墙保温层厚度80</w:t>
            </w:r>
            <w:r>
              <w:rPr>
                <w:rFonts w:hint="eastAsia"/>
                <w:color w:val="000000"/>
                <w:szCs w:val="21"/>
              </w:rPr>
              <w:t>～</w:t>
            </w:r>
            <w:r>
              <w:rPr>
                <w:color w:val="000000"/>
                <w:szCs w:val="21"/>
              </w:rPr>
              <w:t>100mm</w:t>
            </w:r>
            <w:r>
              <w:rPr>
                <w:rFonts w:hint="eastAsia"/>
                <w:color w:val="000000"/>
                <w:szCs w:val="21"/>
              </w:rPr>
              <w:t>；</w:t>
            </w:r>
          </w:p>
          <w:p>
            <w:pPr>
              <w:spacing w:line="360" w:lineRule="exact"/>
              <w:jc w:val="center"/>
              <w:rPr>
                <w:rFonts w:hint="eastAsia"/>
                <w:color w:val="000000"/>
                <w:szCs w:val="21"/>
              </w:rPr>
            </w:pPr>
            <w:r>
              <w:rPr>
                <w:color w:val="000000"/>
                <w:szCs w:val="21"/>
              </w:rPr>
              <w:t>寒</w:t>
            </w:r>
            <w:r>
              <w:rPr>
                <w:rFonts w:hint="eastAsia"/>
                <w:color w:val="000000"/>
                <w:szCs w:val="21"/>
              </w:rPr>
              <w:t>冷</w:t>
            </w:r>
            <w:r>
              <w:rPr>
                <w:color w:val="000000"/>
                <w:szCs w:val="21"/>
              </w:rPr>
              <w:t>地区</w:t>
            </w:r>
            <w:r>
              <w:rPr>
                <w:rFonts w:hint="eastAsia"/>
                <w:color w:val="000000"/>
                <w:szCs w:val="21"/>
              </w:rPr>
              <w:t>3</w:t>
            </w:r>
            <w:r>
              <w:rPr>
                <w:color w:val="000000"/>
                <w:szCs w:val="21"/>
              </w:rPr>
              <w:t>00厚土墙保温层厚度</w:t>
            </w:r>
            <w:r>
              <w:rPr>
                <w:rFonts w:hint="eastAsia"/>
                <w:color w:val="000000"/>
                <w:szCs w:val="21"/>
              </w:rPr>
              <w:t>6</w:t>
            </w:r>
            <w:r>
              <w:rPr>
                <w:color w:val="000000"/>
                <w:szCs w:val="21"/>
              </w:rPr>
              <w:t>0</w:t>
            </w:r>
            <w:r>
              <w:rPr>
                <w:rFonts w:hint="eastAsia"/>
                <w:color w:val="000000"/>
                <w:szCs w:val="21"/>
              </w:rPr>
              <w:t>～8</w:t>
            </w:r>
            <w:r>
              <w:rPr>
                <w:color w:val="000000"/>
                <w:szCs w:val="21"/>
              </w:rPr>
              <w:t>0mm</w:t>
            </w:r>
            <w:r>
              <w:rPr>
                <w:rFonts w:hint="eastAsia"/>
                <w:color w:val="000000"/>
                <w:szCs w:val="21"/>
              </w:rPr>
              <w:t>。</w:t>
            </w:r>
          </w:p>
          <w:p>
            <w:pPr>
              <w:spacing w:line="360" w:lineRule="auto"/>
              <w:jc w:val="center"/>
              <w:rPr>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75" w:hRule="atLeast"/>
          <w:tblHeader/>
        </w:trPr>
        <w:tc>
          <w:tcPr>
            <w:tcW w:w="465" w:type="dxa"/>
            <w:vMerge w:val="continue"/>
            <w:tcBorders>
              <w:left w:val="single" w:color="auto" w:sz="12" w:space="0"/>
              <w:bottom w:val="single" w:color="auto" w:sz="12" w:space="0"/>
            </w:tcBorders>
            <w:noWrap w:val="0"/>
            <w:vAlign w:val="center"/>
          </w:tcPr>
          <w:p>
            <w:pPr>
              <w:spacing w:line="360" w:lineRule="auto"/>
              <w:jc w:val="center"/>
              <w:rPr>
                <w:color w:val="000000"/>
                <w:szCs w:val="21"/>
              </w:rPr>
            </w:pPr>
          </w:p>
        </w:tc>
        <w:tc>
          <w:tcPr>
            <w:tcW w:w="1983" w:type="dxa"/>
            <w:vMerge w:val="continue"/>
            <w:tcBorders>
              <w:bottom w:val="single" w:color="auto" w:sz="12" w:space="0"/>
            </w:tcBorders>
            <w:noWrap w:val="0"/>
            <w:vAlign w:val="center"/>
          </w:tcPr>
          <w:p>
            <w:pPr>
              <w:spacing w:line="360" w:lineRule="auto"/>
              <w:ind w:firstLine="210" w:firstLineChars="100"/>
              <w:rPr>
                <w:color w:val="000000"/>
                <w:szCs w:val="21"/>
              </w:rPr>
            </w:pPr>
          </w:p>
        </w:tc>
        <w:tc>
          <w:tcPr>
            <w:tcW w:w="2340" w:type="dxa"/>
            <w:tcBorders>
              <w:top w:val="nil"/>
              <w:bottom w:val="single" w:color="auto" w:sz="12" w:space="0"/>
              <w:right w:val="nil"/>
            </w:tcBorders>
            <w:noWrap w:val="0"/>
            <w:vAlign w:val="center"/>
          </w:tcPr>
          <w:p>
            <w:pPr>
              <w:spacing w:line="360" w:lineRule="auto"/>
              <w:rPr>
                <w:color w:val="000000"/>
                <w:szCs w:val="21"/>
              </w:rPr>
            </w:pPr>
            <w:r>
              <w:object>
                <v:shape id="_x0000_i1053" o:spt="75" type="#_x0000_t75" style="height:87.75pt;width:105pt;" o:ole="t" filled="f" stroked="f" coordsize="21600,21600">
                  <v:path/>
                  <v:fill on="f" focussize="0,0"/>
                  <v:stroke on="f"/>
                  <v:imagedata r:id="rId74" o:title=""/>
                  <o:lock v:ext="edit" aspectratio="t"/>
                  <w10:wrap type="none"/>
                  <w10:anchorlock/>
                </v:shape>
                <o:OLEObject Type="Embed" ProgID="PBrush" ShapeID="_x0000_i1053" DrawAspect="Content" ObjectID="_1468075757" r:id="rId73">
                  <o:LockedField>false</o:LockedField>
                </o:OLEObject>
              </w:object>
            </w:r>
          </w:p>
        </w:tc>
        <w:tc>
          <w:tcPr>
            <w:tcW w:w="1800" w:type="dxa"/>
            <w:tcBorders>
              <w:top w:val="nil"/>
              <w:left w:val="nil"/>
              <w:bottom w:val="single" w:color="auto" w:sz="12" w:space="0"/>
            </w:tcBorders>
            <w:noWrap w:val="0"/>
            <w:vAlign w:val="center"/>
          </w:tcPr>
          <w:p>
            <w:pPr>
              <w:spacing w:line="360" w:lineRule="exact"/>
              <w:rPr>
                <w:color w:val="000000"/>
                <w:szCs w:val="21"/>
              </w:rPr>
            </w:pPr>
            <w:r>
              <w:rPr>
                <w:color w:val="000000"/>
                <w:szCs w:val="21"/>
              </w:rPr>
              <w:t>1- 20厚水泥砂浆</w:t>
            </w:r>
          </w:p>
          <w:p>
            <w:pPr>
              <w:spacing w:line="360" w:lineRule="exact"/>
              <w:ind w:left="315" w:hanging="315" w:hangingChars="150"/>
              <w:rPr>
                <w:color w:val="000000"/>
                <w:szCs w:val="21"/>
              </w:rPr>
            </w:pPr>
            <w:r>
              <w:rPr>
                <w:color w:val="000000"/>
                <w:szCs w:val="21"/>
              </w:rPr>
              <w:t>2- 胶粉聚苯颗粒浆料（保温层）</w:t>
            </w:r>
          </w:p>
          <w:p>
            <w:pPr>
              <w:spacing w:line="360" w:lineRule="exact"/>
              <w:ind w:left="315" w:hanging="315" w:hangingChars="150"/>
              <w:rPr>
                <w:color w:val="000000"/>
                <w:szCs w:val="21"/>
              </w:rPr>
            </w:pPr>
            <w:r>
              <w:rPr>
                <w:color w:val="000000"/>
                <w:szCs w:val="21"/>
              </w:rPr>
              <w:t>3- 20厚水泥砂浆</w:t>
            </w:r>
          </w:p>
        </w:tc>
        <w:tc>
          <w:tcPr>
            <w:tcW w:w="2340" w:type="dxa"/>
            <w:vMerge w:val="continue"/>
            <w:tcBorders>
              <w:bottom w:val="single" w:color="auto" w:sz="12" w:space="0"/>
              <w:right w:val="single" w:color="auto" w:sz="12" w:space="0"/>
            </w:tcBorders>
            <w:noWrap w:val="0"/>
            <w:vAlign w:val="center"/>
          </w:tcPr>
          <w:p>
            <w:pPr>
              <w:spacing w:line="360" w:lineRule="auto"/>
              <w:jc w:val="center"/>
              <w:rPr>
                <w:color w:val="000000"/>
                <w:szCs w:val="21"/>
              </w:rPr>
            </w:pPr>
          </w:p>
        </w:tc>
      </w:tr>
    </w:tbl>
    <w:p>
      <w:pPr>
        <w:spacing w:line="360" w:lineRule="auto"/>
        <w:rPr>
          <w:color w:val="000000"/>
          <w:sz w:val="24"/>
        </w:rPr>
      </w:pPr>
      <w:bookmarkStart w:id="22" w:name="_Toc227567088"/>
      <w:r>
        <w:rPr>
          <w:b/>
          <w:color w:val="000000"/>
          <w:sz w:val="24"/>
        </w:rPr>
        <w:t>6.2.4</w:t>
      </w:r>
      <w:r>
        <w:rPr>
          <w:color w:val="000000"/>
          <w:sz w:val="24"/>
        </w:rPr>
        <w:t>既有住房外墙外保温施工前应符合以下规定：</w:t>
      </w:r>
    </w:p>
    <w:p>
      <w:pPr>
        <w:spacing w:line="360" w:lineRule="auto"/>
        <w:ind w:firstLine="480" w:firstLineChars="200"/>
        <w:rPr>
          <w:color w:val="000000"/>
          <w:sz w:val="24"/>
        </w:rPr>
      </w:pPr>
      <w:r>
        <w:rPr>
          <w:color w:val="000000"/>
          <w:sz w:val="24"/>
        </w:rPr>
        <w:t>1外墙侧管道、线路应拆除。</w:t>
      </w:r>
    </w:p>
    <w:p>
      <w:pPr>
        <w:spacing w:line="360" w:lineRule="auto"/>
        <w:ind w:firstLine="480" w:firstLineChars="200"/>
        <w:rPr>
          <w:color w:val="000000"/>
          <w:sz w:val="24"/>
        </w:rPr>
      </w:pPr>
      <w:r>
        <w:rPr>
          <w:color w:val="000000"/>
          <w:sz w:val="24"/>
        </w:rPr>
        <w:t>2 应对原外墙裂缝、渗漏进行修复，墙面的缺损、孔洞应填补密实。</w:t>
      </w:r>
    </w:p>
    <w:p>
      <w:pPr>
        <w:spacing w:line="360" w:lineRule="auto"/>
        <w:ind w:firstLine="480" w:firstLineChars="200"/>
        <w:rPr>
          <w:color w:val="000000"/>
          <w:sz w:val="24"/>
        </w:rPr>
      </w:pPr>
      <w:r>
        <w:rPr>
          <w:color w:val="000000"/>
          <w:sz w:val="24"/>
        </w:rPr>
        <w:t>3应进行基层处理：既有住房外墙面为清水墙时，原墙面用水泥砂浆做找平层；原墙面为抹面涂料面层时，如涂料起粉、起皮、剥落现象，应将原墙面凿毛，否则，应将原涂层铲除；原墙面为瓷砖面层时，应将瓷砖面灰尘清刷干净，并进行凿毛。</w:t>
      </w:r>
    </w:p>
    <w:p>
      <w:pPr>
        <w:spacing w:line="360" w:lineRule="auto"/>
        <w:ind w:firstLine="480" w:firstLineChars="200"/>
        <w:rPr>
          <w:color w:val="000000"/>
          <w:sz w:val="24"/>
        </w:rPr>
      </w:pPr>
      <w:r>
        <w:rPr>
          <w:color w:val="000000"/>
          <w:sz w:val="24"/>
        </w:rPr>
        <w:t>4外墙保温材料要选购合格产品，尤其是粘苯板和抹面用的专用粘结剂应选够专业生产厂家的产品（有合格证和质量保证书），外墙外保温工程应由专业施工队伍施工。</w:t>
      </w:r>
    </w:p>
    <w:p>
      <w:pPr>
        <w:spacing w:line="360" w:lineRule="auto"/>
        <w:ind w:firstLine="480" w:firstLineChars="200"/>
        <w:rPr>
          <w:color w:val="000000"/>
          <w:sz w:val="24"/>
        </w:rPr>
      </w:pPr>
      <w:r>
        <w:rPr>
          <w:color w:val="000000"/>
          <w:sz w:val="24"/>
        </w:rPr>
        <w:t>5 外保温层应包覆门窗框外侧孔洞等热桥部分。</w:t>
      </w:r>
    </w:p>
    <w:p>
      <w:pPr>
        <w:pStyle w:val="3"/>
        <w:spacing w:line="360" w:lineRule="auto"/>
        <w:jc w:val="center"/>
        <w:rPr>
          <w:rFonts w:ascii="Times New Roman" w:hAnsi="Times New Roman" w:eastAsia="宋体"/>
          <w:color w:val="000000"/>
          <w:sz w:val="30"/>
          <w:szCs w:val="30"/>
        </w:rPr>
      </w:pPr>
      <w:bookmarkStart w:id="23" w:name="_Toc234383209"/>
      <w:r>
        <w:rPr>
          <w:rFonts w:ascii="Times New Roman" w:hAnsi="Times New Roman" w:eastAsia="宋体"/>
          <w:sz w:val="30"/>
          <w:szCs w:val="30"/>
        </w:rPr>
        <w:t>6.3 门窗</w:t>
      </w:r>
      <w:bookmarkEnd w:id="22"/>
      <w:bookmarkEnd w:id="23"/>
    </w:p>
    <w:p>
      <w:pPr>
        <w:spacing w:line="360" w:lineRule="auto"/>
        <w:ind w:left="482" w:hanging="482" w:hangingChars="200"/>
        <w:rPr>
          <w:color w:val="000000"/>
          <w:kern w:val="0"/>
          <w:sz w:val="24"/>
        </w:rPr>
      </w:pPr>
      <w:r>
        <w:rPr>
          <w:b/>
          <w:color w:val="000000"/>
          <w:kern w:val="0"/>
          <w:sz w:val="24"/>
        </w:rPr>
        <w:t>6.3.1</w:t>
      </w:r>
      <w:r>
        <w:rPr>
          <w:color w:val="000000"/>
          <w:kern w:val="0"/>
          <w:sz w:val="24"/>
        </w:rPr>
        <w:t>外门和外窗的改造可根据既有住房的具体情况确定，需要综合考虑安全、</w:t>
      </w:r>
    </w:p>
    <w:p>
      <w:pPr>
        <w:spacing w:line="360" w:lineRule="auto"/>
        <w:ind w:left="480" w:hanging="480" w:hangingChars="200"/>
        <w:rPr>
          <w:rFonts w:hint="eastAsia"/>
          <w:color w:val="000000"/>
          <w:kern w:val="0"/>
          <w:sz w:val="24"/>
        </w:rPr>
      </w:pPr>
      <w:r>
        <w:rPr>
          <w:color w:val="000000"/>
          <w:kern w:val="0"/>
          <w:sz w:val="24"/>
        </w:rPr>
        <w:t>采光隔声、通风、气密性和节能等性能要求，具体措施见表6.3.1</w:t>
      </w:r>
      <w:r>
        <w:rPr>
          <w:rFonts w:hint="eastAsia"/>
          <w:color w:val="000000"/>
          <w:kern w:val="0"/>
          <w:sz w:val="24"/>
        </w:rPr>
        <w:t>。</w:t>
      </w:r>
    </w:p>
    <w:p>
      <w:pPr>
        <w:spacing w:line="360" w:lineRule="auto"/>
        <w:ind w:left="479" w:leftChars="228" w:firstLine="1687" w:firstLineChars="800"/>
        <w:rPr>
          <w:rFonts w:hint="eastAsia"/>
          <w:b/>
          <w:color w:val="000000"/>
          <w:kern w:val="0"/>
          <w:szCs w:val="21"/>
        </w:rPr>
      </w:pPr>
      <w:r>
        <w:rPr>
          <w:b/>
          <w:color w:val="000000"/>
          <w:kern w:val="0"/>
          <w:szCs w:val="21"/>
        </w:rPr>
        <w:t>表6.3.1</w:t>
      </w:r>
      <w:r>
        <w:rPr>
          <w:rFonts w:hint="eastAsia"/>
          <w:b/>
          <w:color w:val="000000"/>
          <w:kern w:val="0"/>
          <w:szCs w:val="21"/>
        </w:rPr>
        <w:t xml:space="preserve"> </w:t>
      </w:r>
      <w:r>
        <w:rPr>
          <w:b/>
          <w:color w:val="000000"/>
          <w:kern w:val="0"/>
          <w:szCs w:val="21"/>
        </w:rPr>
        <w:t>外门和外窗改造措施</w:t>
      </w:r>
    </w:p>
    <w:tbl>
      <w:tblPr>
        <w:tblStyle w:val="13"/>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648"/>
        <w:gridCol w:w="1620"/>
        <w:gridCol w:w="2340"/>
        <w:gridCol w:w="391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648" w:type="dxa"/>
            <w:noWrap w:val="0"/>
            <w:vAlign w:val="center"/>
          </w:tcPr>
          <w:p>
            <w:pPr>
              <w:spacing w:line="360" w:lineRule="auto"/>
              <w:jc w:val="center"/>
              <w:rPr>
                <w:color w:val="000000"/>
                <w:kern w:val="0"/>
                <w:szCs w:val="21"/>
              </w:rPr>
            </w:pPr>
            <w:r>
              <w:rPr>
                <w:color w:val="000000"/>
                <w:kern w:val="0"/>
                <w:szCs w:val="21"/>
              </w:rPr>
              <w:t>序号</w:t>
            </w:r>
          </w:p>
        </w:tc>
        <w:tc>
          <w:tcPr>
            <w:tcW w:w="1620" w:type="dxa"/>
            <w:noWrap w:val="0"/>
            <w:vAlign w:val="center"/>
          </w:tcPr>
          <w:p>
            <w:pPr>
              <w:spacing w:line="360" w:lineRule="auto"/>
              <w:ind w:firstLine="210" w:firstLineChars="100"/>
              <w:jc w:val="center"/>
              <w:rPr>
                <w:color w:val="000000"/>
                <w:kern w:val="0"/>
                <w:szCs w:val="21"/>
              </w:rPr>
            </w:pPr>
            <w:r>
              <w:rPr>
                <w:color w:val="000000"/>
                <w:kern w:val="0"/>
                <w:szCs w:val="21"/>
              </w:rPr>
              <w:t>类型</w:t>
            </w:r>
          </w:p>
        </w:tc>
        <w:tc>
          <w:tcPr>
            <w:tcW w:w="2340" w:type="dxa"/>
            <w:noWrap w:val="0"/>
            <w:vAlign w:val="center"/>
          </w:tcPr>
          <w:p>
            <w:pPr>
              <w:spacing w:line="360" w:lineRule="auto"/>
              <w:ind w:left="60"/>
              <w:jc w:val="center"/>
              <w:rPr>
                <w:color w:val="000000"/>
                <w:kern w:val="0"/>
                <w:szCs w:val="21"/>
              </w:rPr>
            </w:pPr>
            <w:r>
              <w:rPr>
                <w:color w:val="000000"/>
                <w:kern w:val="0"/>
                <w:szCs w:val="21"/>
              </w:rPr>
              <w:t>改造前状况</w:t>
            </w:r>
          </w:p>
        </w:tc>
        <w:tc>
          <w:tcPr>
            <w:tcW w:w="3914" w:type="dxa"/>
            <w:noWrap w:val="0"/>
            <w:vAlign w:val="center"/>
          </w:tcPr>
          <w:p>
            <w:pPr>
              <w:spacing w:line="360" w:lineRule="auto"/>
              <w:jc w:val="center"/>
              <w:rPr>
                <w:color w:val="000000"/>
                <w:kern w:val="0"/>
                <w:szCs w:val="21"/>
              </w:rPr>
            </w:pPr>
            <w:r>
              <w:rPr>
                <w:color w:val="000000"/>
                <w:kern w:val="0"/>
                <w:szCs w:val="21"/>
              </w:rPr>
              <w:t>改造措施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648" w:type="dxa"/>
            <w:vMerge w:val="restart"/>
            <w:noWrap w:val="0"/>
            <w:vAlign w:val="center"/>
          </w:tcPr>
          <w:p>
            <w:pPr>
              <w:spacing w:line="360" w:lineRule="auto"/>
              <w:jc w:val="center"/>
              <w:rPr>
                <w:color w:val="000000"/>
                <w:kern w:val="0"/>
                <w:szCs w:val="21"/>
              </w:rPr>
            </w:pPr>
            <w:r>
              <w:rPr>
                <w:color w:val="000000"/>
                <w:kern w:val="0"/>
                <w:szCs w:val="21"/>
              </w:rPr>
              <w:t>1</w:t>
            </w:r>
          </w:p>
        </w:tc>
        <w:tc>
          <w:tcPr>
            <w:tcW w:w="1620" w:type="dxa"/>
            <w:vMerge w:val="restart"/>
            <w:noWrap w:val="0"/>
            <w:vAlign w:val="center"/>
          </w:tcPr>
          <w:p>
            <w:pPr>
              <w:spacing w:line="360" w:lineRule="auto"/>
              <w:jc w:val="center"/>
              <w:rPr>
                <w:color w:val="000000"/>
                <w:kern w:val="0"/>
                <w:szCs w:val="21"/>
              </w:rPr>
            </w:pPr>
            <w:r>
              <w:rPr>
                <w:color w:val="000000"/>
                <w:kern w:val="0"/>
                <w:szCs w:val="21"/>
              </w:rPr>
              <w:t>单层木门</w:t>
            </w:r>
          </w:p>
        </w:tc>
        <w:tc>
          <w:tcPr>
            <w:tcW w:w="2340" w:type="dxa"/>
            <w:vMerge w:val="restart"/>
            <w:noWrap w:val="0"/>
            <w:vAlign w:val="center"/>
          </w:tcPr>
          <w:p>
            <w:pPr>
              <w:spacing w:line="360" w:lineRule="auto"/>
              <w:jc w:val="center"/>
              <w:rPr>
                <w:color w:val="000000"/>
                <w:kern w:val="0"/>
                <w:szCs w:val="21"/>
              </w:rPr>
            </w:pPr>
            <w:r>
              <w:rPr>
                <w:color w:val="000000"/>
                <w:kern w:val="0"/>
                <w:szCs w:val="21"/>
              </w:rPr>
              <w:t>门扇质量较好</w:t>
            </w:r>
          </w:p>
        </w:tc>
        <w:tc>
          <w:tcPr>
            <w:tcW w:w="3914" w:type="dxa"/>
            <w:noWrap w:val="0"/>
            <w:vAlign w:val="top"/>
          </w:tcPr>
          <w:p>
            <w:pPr>
              <w:spacing w:line="360" w:lineRule="exact"/>
              <w:rPr>
                <w:color w:val="000000"/>
                <w:kern w:val="0"/>
                <w:szCs w:val="21"/>
              </w:rPr>
            </w:pPr>
            <w:r>
              <w:rPr>
                <w:color w:val="000000"/>
                <w:kern w:val="0"/>
                <w:szCs w:val="21"/>
              </w:rPr>
              <w:t>改为双层木门，原外开木门在内侧加内开木门；原内开木门在外侧加外开木门。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48" w:type="dxa"/>
            <w:vMerge w:val="continue"/>
            <w:noWrap w:val="0"/>
            <w:vAlign w:val="center"/>
          </w:tcPr>
          <w:p>
            <w:pPr>
              <w:spacing w:line="360" w:lineRule="auto"/>
              <w:jc w:val="center"/>
              <w:rPr>
                <w:color w:val="000000"/>
                <w:kern w:val="0"/>
                <w:szCs w:val="21"/>
              </w:rPr>
            </w:pPr>
          </w:p>
        </w:tc>
        <w:tc>
          <w:tcPr>
            <w:tcW w:w="1620" w:type="dxa"/>
            <w:vMerge w:val="continue"/>
            <w:noWrap w:val="0"/>
            <w:vAlign w:val="center"/>
          </w:tcPr>
          <w:p>
            <w:pPr>
              <w:spacing w:line="360" w:lineRule="auto"/>
              <w:jc w:val="center"/>
              <w:rPr>
                <w:color w:val="000000"/>
                <w:kern w:val="0"/>
                <w:szCs w:val="21"/>
              </w:rPr>
            </w:pPr>
          </w:p>
        </w:tc>
        <w:tc>
          <w:tcPr>
            <w:tcW w:w="2340" w:type="dxa"/>
            <w:vMerge w:val="continue"/>
            <w:noWrap w:val="0"/>
            <w:vAlign w:val="center"/>
          </w:tcPr>
          <w:p>
            <w:pPr>
              <w:spacing w:line="360" w:lineRule="auto"/>
              <w:ind w:firstLine="420" w:firstLineChars="200"/>
              <w:jc w:val="center"/>
              <w:rPr>
                <w:color w:val="000000"/>
                <w:kern w:val="0"/>
                <w:szCs w:val="21"/>
              </w:rPr>
            </w:pPr>
          </w:p>
        </w:tc>
        <w:tc>
          <w:tcPr>
            <w:tcW w:w="3914" w:type="dxa"/>
            <w:noWrap w:val="0"/>
            <w:vAlign w:val="top"/>
          </w:tcPr>
          <w:p>
            <w:pPr>
              <w:spacing w:line="360" w:lineRule="auto"/>
              <w:rPr>
                <w:color w:val="000000"/>
                <w:kern w:val="0"/>
                <w:szCs w:val="21"/>
              </w:rPr>
            </w:pPr>
            <w:r>
              <w:rPr>
                <w:color w:val="000000"/>
                <w:kern w:val="0"/>
                <w:szCs w:val="21"/>
              </w:rPr>
              <w:t>加棉门帘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648" w:type="dxa"/>
            <w:vMerge w:val="continue"/>
            <w:noWrap w:val="0"/>
            <w:vAlign w:val="center"/>
          </w:tcPr>
          <w:p>
            <w:pPr>
              <w:spacing w:line="360" w:lineRule="auto"/>
              <w:jc w:val="center"/>
              <w:rPr>
                <w:color w:val="000000"/>
                <w:kern w:val="0"/>
                <w:szCs w:val="21"/>
              </w:rPr>
            </w:pPr>
          </w:p>
        </w:tc>
        <w:tc>
          <w:tcPr>
            <w:tcW w:w="1620" w:type="dxa"/>
            <w:vMerge w:val="continue"/>
            <w:noWrap w:val="0"/>
            <w:vAlign w:val="center"/>
          </w:tcPr>
          <w:p>
            <w:pPr>
              <w:spacing w:line="360" w:lineRule="auto"/>
              <w:jc w:val="center"/>
              <w:rPr>
                <w:color w:val="000000"/>
                <w:kern w:val="0"/>
                <w:szCs w:val="21"/>
              </w:rPr>
            </w:pPr>
          </w:p>
        </w:tc>
        <w:tc>
          <w:tcPr>
            <w:tcW w:w="2340" w:type="dxa"/>
            <w:vMerge w:val="continue"/>
            <w:noWrap w:val="0"/>
            <w:vAlign w:val="center"/>
          </w:tcPr>
          <w:p>
            <w:pPr>
              <w:spacing w:line="360" w:lineRule="auto"/>
              <w:ind w:firstLine="420" w:firstLineChars="200"/>
              <w:jc w:val="center"/>
              <w:rPr>
                <w:color w:val="000000"/>
                <w:kern w:val="0"/>
                <w:szCs w:val="21"/>
              </w:rPr>
            </w:pPr>
          </w:p>
        </w:tc>
        <w:tc>
          <w:tcPr>
            <w:tcW w:w="3914" w:type="dxa"/>
            <w:noWrap w:val="0"/>
            <w:vAlign w:val="top"/>
          </w:tcPr>
          <w:p>
            <w:pPr>
              <w:spacing w:line="360" w:lineRule="auto"/>
              <w:rPr>
                <w:color w:val="000000"/>
                <w:kern w:val="0"/>
                <w:szCs w:val="21"/>
              </w:rPr>
            </w:pPr>
            <w:r>
              <w:rPr>
                <w:color w:val="000000"/>
                <w:kern w:val="0"/>
                <w:szCs w:val="21"/>
              </w:rPr>
              <w:t>加门斗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648" w:type="dxa"/>
            <w:vMerge w:val="continue"/>
            <w:noWrap w:val="0"/>
            <w:vAlign w:val="center"/>
          </w:tcPr>
          <w:p>
            <w:pPr>
              <w:spacing w:line="360" w:lineRule="auto"/>
              <w:jc w:val="center"/>
              <w:rPr>
                <w:color w:val="000000"/>
                <w:kern w:val="0"/>
                <w:szCs w:val="21"/>
              </w:rPr>
            </w:pPr>
          </w:p>
        </w:tc>
        <w:tc>
          <w:tcPr>
            <w:tcW w:w="1620" w:type="dxa"/>
            <w:vMerge w:val="continue"/>
            <w:noWrap w:val="0"/>
            <w:vAlign w:val="center"/>
          </w:tcPr>
          <w:p>
            <w:pPr>
              <w:spacing w:line="360" w:lineRule="auto"/>
              <w:jc w:val="center"/>
              <w:rPr>
                <w:color w:val="000000"/>
                <w:kern w:val="0"/>
                <w:szCs w:val="21"/>
              </w:rPr>
            </w:pPr>
          </w:p>
        </w:tc>
        <w:tc>
          <w:tcPr>
            <w:tcW w:w="2340" w:type="dxa"/>
            <w:noWrap w:val="0"/>
            <w:vAlign w:val="center"/>
          </w:tcPr>
          <w:p>
            <w:pPr>
              <w:spacing w:line="360" w:lineRule="auto"/>
              <w:jc w:val="center"/>
              <w:rPr>
                <w:color w:val="000000"/>
                <w:kern w:val="0"/>
                <w:szCs w:val="21"/>
              </w:rPr>
            </w:pPr>
            <w:r>
              <w:rPr>
                <w:color w:val="000000"/>
                <w:kern w:val="0"/>
                <w:szCs w:val="21"/>
              </w:rPr>
              <w:t>门扇质量不好</w:t>
            </w:r>
          </w:p>
        </w:tc>
        <w:tc>
          <w:tcPr>
            <w:tcW w:w="3914" w:type="dxa"/>
            <w:noWrap w:val="0"/>
            <w:vAlign w:val="top"/>
          </w:tcPr>
          <w:p>
            <w:pPr>
              <w:spacing w:line="360" w:lineRule="auto"/>
              <w:rPr>
                <w:color w:val="000000"/>
                <w:kern w:val="0"/>
                <w:szCs w:val="21"/>
              </w:rPr>
            </w:pPr>
            <w:r>
              <w:rPr>
                <w:color w:val="000000"/>
                <w:kern w:val="0"/>
                <w:szCs w:val="21"/>
              </w:rPr>
              <w:t>更换为平开双玻中空塑钢门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648" w:type="dxa"/>
            <w:vMerge w:val="restart"/>
            <w:noWrap w:val="0"/>
            <w:vAlign w:val="center"/>
          </w:tcPr>
          <w:p>
            <w:pPr>
              <w:spacing w:line="360" w:lineRule="auto"/>
              <w:jc w:val="center"/>
              <w:rPr>
                <w:color w:val="000000"/>
                <w:kern w:val="0"/>
                <w:szCs w:val="21"/>
              </w:rPr>
            </w:pPr>
            <w:r>
              <w:rPr>
                <w:color w:val="000000"/>
                <w:kern w:val="0"/>
                <w:szCs w:val="21"/>
              </w:rPr>
              <w:t>2</w:t>
            </w:r>
          </w:p>
        </w:tc>
        <w:tc>
          <w:tcPr>
            <w:tcW w:w="1620" w:type="dxa"/>
            <w:vMerge w:val="restart"/>
            <w:noWrap w:val="0"/>
            <w:vAlign w:val="center"/>
          </w:tcPr>
          <w:p>
            <w:pPr>
              <w:spacing w:line="360" w:lineRule="auto"/>
              <w:jc w:val="center"/>
              <w:rPr>
                <w:color w:val="000000"/>
                <w:kern w:val="0"/>
                <w:szCs w:val="21"/>
              </w:rPr>
            </w:pPr>
            <w:r>
              <w:rPr>
                <w:color w:val="000000"/>
                <w:kern w:val="0"/>
                <w:szCs w:val="21"/>
              </w:rPr>
              <w:t>单层铝合金门</w:t>
            </w:r>
          </w:p>
        </w:tc>
        <w:tc>
          <w:tcPr>
            <w:tcW w:w="2340" w:type="dxa"/>
            <w:vMerge w:val="restart"/>
            <w:noWrap w:val="0"/>
            <w:vAlign w:val="top"/>
          </w:tcPr>
          <w:p>
            <w:pPr>
              <w:spacing w:line="360" w:lineRule="auto"/>
              <w:rPr>
                <w:color w:val="000000"/>
                <w:kern w:val="0"/>
                <w:szCs w:val="21"/>
              </w:rPr>
            </w:pPr>
            <w:r>
              <w:rPr>
                <w:color w:val="000000"/>
                <w:kern w:val="0"/>
                <w:szCs w:val="21"/>
              </w:rPr>
              <w:t xml:space="preserve"> 门扇质量、密封较好</w:t>
            </w:r>
          </w:p>
        </w:tc>
        <w:tc>
          <w:tcPr>
            <w:tcW w:w="3914" w:type="dxa"/>
            <w:noWrap w:val="0"/>
            <w:vAlign w:val="top"/>
          </w:tcPr>
          <w:p>
            <w:pPr>
              <w:spacing w:line="360" w:lineRule="auto"/>
              <w:rPr>
                <w:color w:val="000000"/>
                <w:kern w:val="0"/>
                <w:szCs w:val="21"/>
              </w:rPr>
            </w:pPr>
            <w:r>
              <w:rPr>
                <w:color w:val="000000"/>
                <w:kern w:val="0"/>
                <w:szCs w:val="21"/>
              </w:rPr>
              <w:t>增设一层铝合金门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648" w:type="dxa"/>
            <w:vMerge w:val="continue"/>
            <w:noWrap w:val="0"/>
            <w:vAlign w:val="top"/>
          </w:tcPr>
          <w:p>
            <w:pPr>
              <w:spacing w:line="360" w:lineRule="auto"/>
              <w:rPr>
                <w:color w:val="000000"/>
                <w:kern w:val="0"/>
                <w:szCs w:val="21"/>
              </w:rPr>
            </w:pPr>
          </w:p>
        </w:tc>
        <w:tc>
          <w:tcPr>
            <w:tcW w:w="1620" w:type="dxa"/>
            <w:vMerge w:val="continue"/>
            <w:noWrap w:val="0"/>
            <w:vAlign w:val="top"/>
          </w:tcPr>
          <w:p>
            <w:pPr>
              <w:spacing w:line="360" w:lineRule="auto"/>
              <w:rPr>
                <w:color w:val="000000"/>
                <w:kern w:val="0"/>
                <w:szCs w:val="21"/>
              </w:rPr>
            </w:pPr>
          </w:p>
        </w:tc>
        <w:tc>
          <w:tcPr>
            <w:tcW w:w="2340" w:type="dxa"/>
            <w:vMerge w:val="continue"/>
            <w:noWrap w:val="0"/>
            <w:vAlign w:val="top"/>
          </w:tcPr>
          <w:p>
            <w:pPr>
              <w:spacing w:line="360" w:lineRule="auto"/>
              <w:rPr>
                <w:color w:val="000000"/>
                <w:kern w:val="0"/>
                <w:szCs w:val="21"/>
              </w:rPr>
            </w:pPr>
          </w:p>
        </w:tc>
        <w:tc>
          <w:tcPr>
            <w:tcW w:w="3914" w:type="dxa"/>
            <w:noWrap w:val="0"/>
            <w:vAlign w:val="top"/>
          </w:tcPr>
          <w:p>
            <w:pPr>
              <w:spacing w:line="360" w:lineRule="auto"/>
              <w:rPr>
                <w:color w:val="000000"/>
                <w:kern w:val="0"/>
                <w:szCs w:val="21"/>
              </w:rPr>
            </w:pPr>
            <w:r>
              <w:rPr>
                <w:color w:val="000000"/>
                <w:kern w:val="0"/>
                <w:szCs w:val="21"/>
              </w:rPr>
              <w:t>加棉门帘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48" w:type="dxa"/>
            <w:vMerge w:val="continue"/>
            <w:noWrap w:val="0"/>
            <w:vAlign w:val="top"/>
          </w:tcPr>
          <w:p>
            <w:pPr>
              <w:spacing w:line="360" w:lineRule="auto"/>
              <w:rPr>
                <w:color w:val="000000"/>
                <w:kern w:val="0"/>
                <w:szCs w:val="21"/>
              </w:rPr>
            </w:pPr>
          </w:p>
        </w:tc>
        <w:tc>
          <w:tcPr>
            <w:tcW w:w="1620" w:type="dxa"/>
            <w:vMerge w:val="continue"/>
            <w:noWrap w:val="0"/>
            <w:vAlign w:val="top"/>
          </w:tcPr>
          <w:p>
            <w:pPr>
              <w:spacing w:line="360" w:lineRule="auto"/>
              <w:rPr>
                <w:color w:val="000000"/>
                <w:kern w:val="0"/>
                <w:szCs w:val="21"/>
              </w:rPr>
            </w:pPr>
          </w:p>
        </w:tc>
        <w:tc>
          <w:tcPr>
            <w:tcW w:w="2340" w:type="dxa"/>
            <w:vMerge w:val="continue"/>
            <w:noWrap w:val="0"/>
            <w:vAlign w:val="top"/>
          </w:tcPr>
          <w:p>
            <w:pPr>
              <w:spacing w:line="360" w:lineRule="auto"/>
              <w:rPr>
                <w:color w:val="000000"/>
                <w:kern w:val="0"/>
                <w:szCs w:val="21"/>
              </w:rPr>
            </w:pPr>
          </w:p>
        </w:tc>
        <w:tc>
          <w:tcPr>
            <w:tcW w:w="3914" w:type="dxa"/>
            <w:noWrap w:val="0"/>
            <w:vAlign w:val="top"/>
          </w:tcPr>
          <w:p>
            <w:pPr>
              <w:spacing w:line="360" w:lineRule="auto"/>
              <w:rPr>
                <w:color w:val="000000"/>
                <w:kern w:val="0"/>
                <w:szCs w:val="21"/>
              </w:rPr>
            </w:pPr>
            <w:r>
              <w:rPr>
                <w:color w:val="000000"/>
                <w:kern w:val="0"/>
                <w:szCs w:val="21"/>
              </w:rPr>
              <w:t>加门斗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648" w:type="dxa"/>
            <w:vMerge w:val="continue"/>
            <w:noWrap w:val="0"/>
            <w:vAlign w:val="top"/>
          </w:tcPr>
          <w:p>
            <w:pPr>
              <w:spacing w:line="360" w:lineRule="auto"/>
              <w:rPr>
                <w:color w:val="000000"/>
                <w:kern w:val="0"/>
                <w:szCs w:val="21"/>
              </w:rPr>
            </w:pPr>
          </w:p>
        </w:tc>
        <w:tc>
          <w:tcPr>
            <w:tcW w:w="1620" w:type="dxa"/>
            <w:vMerge w:val="continue"/>
            <w:noWrap w:val="0"/>
            <w:vAlign w:val="top"/>
          </w:tcPr>
          <w:p>
            <w:pPr>
              <w:spacing w:line="360" w:lineRule="auto"/>
              <w:rPr>
                <w:color w:val="000000"/>
                <w:kern w:val="0"/>
                <w:szCs w:val="21"/>
              </w:rPr>
            </w:pPr>
          </w:p>
        </w:tc>
        <w:tc>
          <w:tcPr>
            <w:tcW w:w="2340" w:type="dxa"/>
            <w:noWrap w:val="0"/>
            <w:vAlign w:val="top"/>
          </w:tcPr>
          <w:p>
            <w:pPr>
              <w:spacing w:line="360" w:lineRule="auto"/>
              <w:rPr>
                <w:color w:val="000000"/>
                <w:kern w:val="0"/>
                <w:szCs w:val="21"/>
              </w:rPr>
            </w:pPr>
            <w:r>
              <w:rPr>
                <w:color w:val="000000"/>
                <w:kern w:val="0"/>
                <w:szCs w:val="21"/>
              </w:rPr>
              <w:t>门扇质量、密封不好</w:t>
            </w:r>
          </w:p>
        </w:tc>
        <w:tc>
          <w:tcPr>
            <w:tcW w:w="3914" w:type="dxa"/>
            <w:noWrap w:val="0"/>
            <w:vAlign w:val="top"/>
          </w:tcPr>
          <w:p>
            <w:pPr>
              <w:spacing w:line="360" w:lineRule="auto"/>
              <w:rPr>
                <w:color w:val="000000"/>
                <w:kern w:val="0"/>
                <w:szCs w:val="21"/>
              </w:rPr>
            </w:pPr>
            <w:r>
              <w:rPr>
                <w:color w:val="000000"/>
                <w:kern w:val="0"/>
                <w:szCs w:val="21"/>
              </w:rPr>
              <w:t>更换为平开双玻中空塑钢门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648" w:type="dxa"/>
            <w:vMerge w:val="restart"/>
            <w:noWrap w:val="0"/>
            <w:vAlign w:val="top"/>
          </w:tcPr>
          <w:p>
            <w:pPr>
              <w:spacing w:line="360" w:lineRule="auto"/>
              <w:rPr>
                <w:color w:val="000000"/>
                <w:kern w:val="0"/>
                <w:szCs w:val="21"/>
              </w:rPr>
            </w:pPr>
            <w:r>
              <w:rPr>
                <w:color w:val="000000"/>
                <w:kern w:val="0"/>
                <w:szCs w:val="21"/>
              </w:rPr>
              <w:t>3</w:t>
            </w:r>
          </w:p>
        </w:tc>
        <w:tc>
          <w:tcPr>
            <w:tcW w:w="1620" w:type="dxa"/>
            <w:vMerge w:val="restart"/>
            <w:noWrap w:val="0"/>
            <w:vAlign w:val="top"/>
          </w:tcPr>
          <w:p>
            <w:pPr>
              <w:spacing w:line="360" w:lineRule="auto"/>
              <w:rPr>
                <w:color w:val="000000"/>
                <w:kern w:val="0"/>
                <w:szCs w:val="21"/>
              </w:rPr>
            </w:pPr>
            <w:r>
              <w:rPr>
                <w:color w:val="000000"/>
                <w:kern w:val="0"/>
                <w:szCs w:val="21"/>
              </w:rPr>
              <w:t>单层木窗和单层铝合金窗</w:t>
            </w:r>
          </w:p>
        </w:tc>
        <w:tc>
          <w:tcPr>
            <w:tcW w:w="2340" w:type="dxa"/>
            <w:noWrap w:val="0"/>
            <w:vAlign w:val="top"/>
          </w:tcPr>
          <w:p>
            <w:pPr>
              <w:spacing w:line="360" w:lineRule="auto"/>
              <w:rPr>
                <w:color w:val="000000"/>
                <w:kern w:val="0"/>
                <w:szCs w:val="21"/>
              </w:rPr>
            </w:pPr>
            <w:r>
              <w:rPr>
                <w:color w:val="000000"/>
                <w:kern w:val="0"/>
                <w:szCs w:val="21"/>
              </w:rPr>
              <w:t>窗扇质量、密封较好</w:t>
            </w:r>
          </w:p>
        </w:tc>
        <w:tc>
          <w:tcPr>
            <w:tcW w:w="3914" w:type="dxa"/>
            <w:noWrap w:val="0"/>
            <w:vAlign w:val="top"/>
          </w:tcPr>
          <w:p>
            <w:pPr>
              <w:spacing w:line="360" w:lineRule="auto"/>
              <w:rPr>
                <w:color w:val="000000"/>
                <w:kern w:val="0"/>
                <w:szCs w:val="21"/>
              </w:rPr>
            </w:pPr>
            <w:r>
              <w:rPr>
                <w:color w:val="000000"/>
                <w:kern w:val="0"/>
                <w:szCs w:val="21"/>
              </w:rPr>
              <w:t>增设一层木窗、铝合金窗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648" w:type="dxa"/>
            <w:vMerge w:val="continue"/>
            <w:noWrap w:val="0"/>
            <w:vAlign w:val="top"/>
          </w:tcPr>
          <w:p>
            <w:pPr>
              <w:spacing w:line="360" w:lineRule="auto"/>
              <w:rPr>
                <w:color w:val="000000"/>
                <w:kern w:val="0"/>
                <w:szCs w:val="21"/>
              </w:rPr>
            </w:pPr>
          </w:p>
        </w:tc>
        <w:tc>
          <w:tcPr>
            <w:tcW w:w="1620" w:type="dxa"/>
            <w:vMerge w:val="continue"/>
            <w:noWrap w:val="0"/>
            <w:vAlign w:val="top"/>
          </w:tcPr>
          <w:p>
            <w:pPr>
              <w:spacing w:line="360" w:lineRule="auto"/>
              <w:rPr>
                <w:color w:val="000000"/>
                <w:kern w:val="0"/>
                <w:szCs w:val="21"/>
              </w:rPr>
            </w:pPr>
          </w:p>
        </w:tc>
        <w:tc>
          <w:tcPr>
            <w:tcW w:w="2340" w:type="dxa"/>
            <w:noWrap w:val="0"/>
            <w:vAlign w:val="top"/>
          </w:tcPr>
          <w:p>
            <w:pPr>
              <w:spacing w:line="360" w:lineRule="auto"/>
              <w:rPr>
                <w:color w:val="000000"/>
                <w:kern w:val="0"/>
                <w:szCs w:val="21"/>
              </w:rPr>
            </w:pPr>
            <w:r>
              <w:rPr>
                <w:color w:val="000000"/>
                <w:kern w:val="0"/>
                <w:szCs w:val="21"/>
              </w:rPr>
              <w:t>窗扇质量、密封不好</w:t>
            </w:r>
          </w:p>
        </w:tc>
        <w:tc>
          <w:tcPr>
            <w:tcW w:w="3914" w:type="dxa"/>
            <w:noWrap w:val="0"/>
            <w:vAlign w:val="top"/>
          </w:tcPr>
          <w:p>
            <w:pPr>
              <w:spacing w:line="360" w:lineRule="auto"/>
              <w:rPr>
                <w:color w:val="000000"/>
                <w:kern w:val="0"/>
                <w:szCs w:val="21"/>
              </w:rPr>
            </w:pPr>
            <w:r>
              <w:rPr>
                <w:color w:val="000000"/>
                <w:kern w:val="0"/>
                <w:szCs w:val="21"/>
              </w:rPr>
              <w:t>更换为平开双玻中空塑钢窗</w:t>
            </w:r>
          </w:p>
        </w:tc>
      </w:tr>
    </w:tbl>
    <w:p>
      <w:pPr>
        <w:spacing w:line="360" w:lineRule="auto"/>
        <w:rPr>
          <w:color w:val="000000"/>
          <w:sz w:val="24"/>
        </w:rPr>
      </w:pPr>
      <w:r>
        <w:rPr>
          <w:b/>
          <w:color w:val="000000"/>
          <w:kern w:val="0"/>
          <w:sz w:val="24"/>
        </w:rPr>
        <w:t>6.3.2</w:t>
      </w:r>
      <w:r>
        <w:rPr>
          <w:color w:val="000000"/>
          <w:sz w:val="24"/>
        </w:rPr>
        <w:t>在原有单玻木窗和铝合金窗外（或内）加建一层窗户时，两层窗户间距应为100-140mm，并应注意避免层间结露和做好两层窗间的防水。</w:t>
      </w:r>
    </w:p>
    <w:p>
      <w:pPr>
        <w:spacing w:line="360" w:lineRule="auto"/>
        <w:rPr>
          <w:color w:val="000000"/>
          <w:sz w:val="24"/>
        </w:rPr>
      </w:pPr>
      <w:r>
        <w:rPr>
          <w:b/>
          <w:color w:val="000000"/>
          <w:kern w:val="0"/>
          <w:sz w:val="24"/>
        </w:rPr>
        <w:t>6.3.3</w:t>
      </w:r>
      <w:r>
        <w:rPr>
          <w:color w:val="000000"/>
          <w:kern w:val="0"/>
          <w:sz w:val="24"/>
        </w:rPr>
        <w:t>更换门窗时，应对门</w:t>
      </w:r>
      <w:r>
        <w:rPr>
          <w:color w:val="000000"/>
          <w:sz w:val="24"/>
        </w:rPr>
        <w:t>窗框与墙之间的缝隙进行保温密封处理，以减少该部位的开裂、结露和空气渗透。</w:t>
      </w:r>
    </w:p>
    <w:p>
      <w:pPr>
        <w:spacing w:line="360" w:lineRule="auto"/>
        <w:rPr>
          <w:color w:val="000000"/>
          <w:sz w:val="24"/>
        </w:rPr>
      </w:pPr>
      <w:r>
        <w:rPr>
          <w:b/>
          <w:color w:val="000000"/>
          <w:kern w:val="0"/>
          <w:sz w:val="24"/>
        </w:rPr>
        <w:t>6.3.4</w:t>
      </w:r>
      <w:r>
        <w:rPr>
          <w:color w:val="000000"/>
          <w:kern w:val="0"/>
          <w:sz w:val="24"/>
        </w:rPr>
        <w:t>原有门窗不更换时，应</w:t>
      </w:r>
      <w:r>
        <w:rPr>
          <w:color w:val="000000"/>
          <w:sz w:val="24"/>
        </w:rPr>
        <w:t>使用密封条加强门窗的气密性，门窗框与墙面用弹性松软材料（如毛毡）、弹性密闭型材料（如聚乙烯泡沫塑料）、密封膏等密封；框与扇的密封可用橡胶、橡塑或泡沫密封条；扇与扇之间的密封可用密封条、高低缝及缝外压条等；扇与玻璃之间的密封可用各种弹性压条。</w:t>
      </w:r>
    </w:p>
    <w:p>
      <w:pPr>
        <w:spacing w:line="360" w:lineRule="auto"/>
        <w:rPr>
          <w:color w:val="000000"/>
          <w:sz w:val="24"/>
        </w:rPr>
      </w:pPr>
      <w:r>
        <w:rPr>
          <w:b/>
          <w:color w:val="000000"/>
          <w:sz w:val="24"/>
        </w:rPr>
        <w:t xml:space="preserve">6.3.5 </w:t>
      </w:r>
      <w:r>
        <w:rPr>
          <w:color w:val="000000"/>
          <w:sz w:val="24"/>
        </w:rPr>
        <w:t>墙体增加保温层后，原有窗户应采取加宽加固措施，防止踩踏窗台的不安全性。</w:t>
      </w:r>
    </w:p>
    <w:p>
      <w:pPr>
        <w:pStyle w:val="3"/>
        <w:spacing w:line="360" w:lineRule="auto"/>
        <w:jc w:val="center"/>
        <w:rPr>
          <w:rFonts w:ascii="Times New Roman" w:hAnsi="Times New Roman" w:eastAsia="宋体"/>
          <w:b w:val="0"/>
          <w:bCs w:val="0"/>
          <w:color w:val="000000"/>
          <w:kern w:val="44"/>
          <w:sz w:val="30"/>
          <w:szCs w:val="30"/>
        </w:rPr>
      </w:pPr>
      <w:bookmarkStart w:id="24" w:name="_Toc227567089"/>
      <w:bookmarkStart w:id="25" w:name="_Toc234383210"/>
      <w:r>
        <w:rPr>
          <w:rFonts w:ascii="Times New Roman" w:hAnsi="Times New Roman" w:eastAsia="宋体"/>
          <w:color w:val="000000"/>
          <w:sz w:val="30"/>
          <w:szCs w:val="30"/>
        </w:rPr>
        <w:t>6.4 屋面和地面</w:t>
      </w:r>
      <w:bookmarkEnd w:id="24"/>
      <w:bookmarkEnd w:id="25"/>
    </w:p>
    <w:p>
      <w:pPr>
        <w:spacing w:line="360" w:lineRule="auto"/>
        <w:rPr>
          <w:bCs/>
          <w:color w:val="000000"/>
          <w:sz w:val="24"/>
        </w:rPr>
      </w:pPr>
      <w:r>
        <w:rPr>
          <w:b/>
          <w:color w:val="000000"/>
          <w:kern w:val="0"/>
          <w:sz w:val="24"/>
        </w:rPr>
        <w:t>6.4.1</w:t>
      </w:r>
      <w:r>
        <w:rPr>
          <w:bCs/>
          <w:color w:val="000000"/>
          <w:sz w:val="24"/>
        </w:rPr>
        <w:t xml:space="preserve"> 屋面的节能改造可根据农村既有住房的实际情况选择改造方法，常见的屋面节能改造方法参见表6.4.1。               </w:t>
      </w:r>
    </w:p>
    <w:p>
      <w:pPr>
        <w:spacing w:line="360" w:lineRule="auto"/>
        <w:jc w:val="center"/>
        <w:rPr>
          <w:rFonts w:hint="eastAsia"/>
          <w:b/>
          <w:bCs/>
          <w:color w:val="000000"/>
          <w:szCs w:val="21"/>
        </w:rPr>
      </w:pPr>
      <w:r>
        <w:rPr>
          <w:b/>
          <w:bCs/>
          <w:color w:val="000000"/>
          <w:szCs w:val="21"/>
        </w:rPr>
        <w:t xml:space="preserve">表6.4.1 </w:t>
      </w:r>
      <w:r>
        <w:rPr>
          <w:rFonts w:hint="eastAsia"/>
          <w:b/>
          <w:bCs/>
          <w:color w:val="000000"/>
          <w:szCs w:val="21"/>
        </w:rPr>
        <w:t>常见</w:t>
      </w:r>
      <w:r>
        <w:rPr>
          <w:b/>
          <w:bCs/>
          <w:color w:val="000000"/>
          <w:szCs w:val="21"/>
        </w:rPr>
        <w:t>屋面节能改造方法</w:t>
      </w:r>
    </w:p>
    <w:tbl>
      <w:tblPr>
        <w:tblStyle w:val="13"/>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082"/>
        <w:gridCol w:w="1798"/>
        <w:gridCol w:w="3136"/>
        <w:gridCol w:w="20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468" w:type="dxa"/>
            <w:noWrap w:val="0"/>
            <w:vAlign w:val="top"/>
          </w:tcPr>
          <w:p>
            <w:pPr>
              <w:spacing w:line="360" w:lineRule="exact"/>
              <w:rPr>
                <w:color w:val="000000"/>
                <w:sz w:val="24"/>
              </w:rPr>
            </w:pPr>
            <w:r>
              <w:rPr>
                <w:color w:val="000000"/>
                <w:szCs w:val="21"/>
              </w:rPr>
              <w:t>序号</w:t>
            </w:r>
          </w:p>
        </w:tc>
        <w:tc>
          <w:tcPr>
            <w:tcW w:w="1082" w:type="dxa"/>
            <w:noWrap w:val="0"/>
            <w:vAlign w:val="center"/>
          </w:tcPr>
          <w:p>
            <w:pPr>
              <w:spacing w:line="360" w:lineRule="exact"/>
              <w:jc w:val="center"/>
              <w:rPr>
                <w:color w:val="000000"/>
                <w:szCs w:val="21"/>
              </w:rPr>
            </w:pPr>
            <w:r>
              <w:rPr>
                <w:color w:val="000000"/>
                <w:szCs w:val="21"/>
              </w:rPr>
              <w:t>屋面类型</w:t>
            </w:r>
          </w:p>
        </w:tc>
        <w:tc>
          <w:tcPr>
            <w:tcW w:w="1798" w:type="dxa"/>
            <w:noWrap w:val="0"/>
            <w:vAlign w:val="center"/>
          </w:tcPr>
          <w:p>
            <w:pPr>
              <w:spacing w:line="360" w:lineRule="exact"/>
              <w:jc w:val="center"/>
              <w:rPr>
                <w:color w:val="000000"/>
                <w:szCs w:val="21"/>
              </w:rPr>
            </w:pPr>
            <w:r>
              <w:rPr>
                <w:color w:val="000000"/>
                <w:szCs w:val="21"/>
              </w:rPr>
              <w:t>改造前状况</w:t>
            </w:r>
          </w:p>
        </w:tc>
        <w:tc>
          <w:tcPr>
            <w:tcW w:w="3136" w:type="dxa"/>
            <w:noWrap w:val="0"/>
            <w:vAlign w:val="center"/>
          </w:tcPr>
          <w:p>
            <w:pPr>
              <w:spacing w:line="360" w:lineRule="exact"/>
              <w:jc w:val="center"/>
              <w:rPr>
                <w:color w:val="000000"/>
                <w:szCs w:val="21"/>
              </w:rPr>
            </w:pPr>
            <w:r>
              <w:rPr>
                <w:color w:val="000000"/>
                <w:szCs w:val="21"/>
              </w:rPr>
              <w:t>改造措施</w:t>
            </w:r>
          </w:p>
        </w:tc>
        <w:tc>
          <w:tcPr>
            <w:tcW w:w="2038" w:type="dxa"/>
            <w:noWrap w:val="0"/>
            <w:vAlign w:val="center"/>
          </w:tcPr>
          <w:p>
            <w:pPr>
              <w:spacing w:line="360" w:lineRule="exact"/>
              <w:jc w:val="center"/>
              <w:rPr>
                <w:color w:val="000000"/>
                <w:szCs w:val="21"/>
              </w:rPr>
            </w:pPr>
            <w:r>
              <w:rPr>
                <w:color w:val="000000"/>
                <w:szCs w:val="21"/>
              </w:rPr>
              <w:t>改造注意事项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60" w:hRule="atLeast"/>
        </w:trPr>
        <w:tc>
          <w:tcPr>
            <w:tcW w:w="468" w:type="dxa"/>
            <w:vMerge w:val="restart"/>
            <w:noWrap w:val="0"/>
            <w:vAlign w:val="top"/>
          </w:tcPr>
          <w:p>
            <w:pPr>
              <w:spacing w:line="360" w:lineRule="exact"/>
              <w:rPr>
                <w:color w:val="000000"/>
                <w:sz w:val="24"/>
              </w:rPr>
            </w:pPr>
            <w:r>
              <w:rPr>
                <w:color w:val="000000"/>
                <w:sz w:val="24"/>
              </w:rPr>
              <w:t>1</w:t>
            </w:r>
          </w:p>
        </w:tc>
        <w:tc>
          <w:tcPr>
            <w:tcW w:w="1082" w:type="dxa"/>
            <w:vMerge w:val="restart"/>
            <w:noWrap w:val="0"/>
            <w:vAlign w:val="top"/>
          </w:tcPr>
          <w:p>
            <w:pPr>
              <w:spacing w:line="360" w:lineRule="exact"/>
              <w:rPr>
                <w:color w:val="000000"/>
                <w:szCs w:val="21"/>
              </w:rPr>
            </w:pPr>
            <w:r>
              <w:rPr>
                <w:color w:val="000000"/>
                <w:szCs w:val="21"/>
              </w:rPr>
              <w:t>木屋架坡屋面</w:t>
            </w:r>
          </w:p>
        </w:tc>
        <w:tc>
          <w:tcPr>
            <w:tcW w:w="1798" w:type="dxa"/>
            <w:noWrap w:val="0"/>
            <w:vAlign w:val="top"/>
          </w:tcPr>
          <w:p>
            <w:pPr>
              <w:spacing w:line="360" w:lineRule="exact"/>
              <w:rPr>
                <w:color w:val="000000"/>
                <w:szCs w:val="21"/>
              </w:rPr>
            </w:pPr>
            <w:r>
              <w:rPr>
                <w:color w:val="000000"/>
                <w:szCs w:val="21"/>
              </w:rPr>
              <w:t>屋面无保温，室内无吊顶。</w:t>
            </w:r>
          </w:p>
        </w:tc>
        <w:tc>
          <w:tcPr>
            <w:tcW w:w="3136" w:type="dxa"/>
            <w:noWrap w:val="0"/>
            <w:vAlign w:val="top"/>
          </w:tcPr>
          <w:p>
            <w:pPr>
              <w:spacing w:line="360" w:lineRule="exact"/>
              <w:rPr>
                <w:color w:val="000000"/>
                <w:szCs w:val="21"/>
              </w:rPr>
            </w:pPr>
            <w:r>
              <w:rPr>
                <w:color w:val="000000"/>
                <w:szCs w:val="21"/>
              </w:rPr>
              <w:t>在原有屋架上做龙骨吊顶，在吊顶上加块状聚苯板、散状或袋装散状保温材料，保温层的厚度参见表4.4.</w:t>
            </w:r>
            <w:r>
              <w:rPr>
                <w:rFonts w:hint="eastAsia"/>
                <w:color w:val="000000"/>
                <w:szCs w:val="21"/>
              </w:rPr>
              <w:t>4中</w:t>
            </w:r>
            <w:r>
              <w:rPr>
                <w:color w:val="000000"/>
                <w:szCs w:val="21"/>
              </w:rPr>
              <w:t xml:space="preserve">做法1。 </w:t>
            </w:r>
          </w:p>
        </w:tc>
        <w:tc>
          <w:tcPr>
            <w:tcW w:w="2038" w:type="dxa"/>
            <w:vMerge w:val="restart"/>
            <w:noWrap w:val="0"/>
            <w:vAlign w:val="top"/>
          </w:tcPr>
          <w:p>
            <w:pPr>
              <w:spacing w:line="360" w:lineRule="exact"/>
              <w:rPr>
                <w:color w:val="000000"/>
                <w:szCs w:val="21"/>
              </w:rPr>
            </w:pPr>
            <w:r>
              <w:rPr>
                <w:color w:val="000000"/>
                <w:szCs w:val="21"/>
              </w:rPr>
              <w:t>1、吊顶前应修补好旧屋面的漏水部位，清除屋面底部的杂物。</w:t>
            </w:r>
          </w:p>
          <w:p>
            <w:pPr>
              <w:spacing w:line="360" w:lineRule="exact"/>
              <w:rPr>
                <w:color w:val="000000"/>
                <w:szCs w:val="21"/>
              </w:rPr>
            </w:pPr>
            <w:r>
              <w:rPr>
                <w:color w:val="000000"/>
                <w:szCs w:val="21"/>
              </w:rPr>
              <w:t>2、吊顶层应采用耐久性、防火性能好，并能承受铺设保温层荷载的构造和材料，如石膏板。</w:t>
            </w:r>
          </w:p>
          <w:p>
            <w:pPr>
              <w:numPr>
                <w:ilvl w:val="0"/>
                <w:numId w:val="5"/>
              </w:numPr>
              <w:spacing w:line="360" w:lineRule="exact"/>
              <w:rPr>
                <w:color w:val="000000"/>
                <w:szCs w:val="21"/>
              </w:rPr>
            </w:pPr>
            <w:r>
              <w:rPr>
                <w:color w:val="000000"/>
                <w:szCs w:val="21"/>
              </w:rPr>
              <w:t>保温层与墙壁、</w:t>
            </w:r>
          </w:p>
          <w:p>
            <w:pPr>
              <w:spacing w:line="360" w:lineRule="exact"/>
              <w:rPr>
                <w:color w:val="000000"/>
                <w:szCs w:val="21"/>
              </w:rPr>
            </w:pPr>
            <w:r>
              <w:rPr>
                <w:color w:val="000000"/>
                <w:szCs w:val="21"/>
              </w:rPr>
              <w:t>支吊架间隙须填实。</w:t>
            </w:r>
          </w:p>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35" w:hRule="atLeast"/>
        </w:trPr>
        <w:tc>
          <w:tcPr>
            <w:tcW w:w="468" w:type="dxa"/>
            <w:vMerge w:val="continue"/>
            <w:noWrap w:val="0"/>
            <w:vAlign w:val="top"/>
          </w:tcPr>
          <w:p>
            <w:pPr>
              <w:spacing w:line="360" w:lineRule="exact"/>
              <w:rPr>
                <w:color w:val="000000"/>
                <w:sz w:val="24"/>
              </w:rPr>
            </w:pPr>
          </w:p>
        </w:tc>
        <w:tc>
          <w:tcPr>
            <w:tcW w:w="1082" w:type="dxa"/>
            <w:vMerge w:val="continue"/>
            <w:noWrap w:val="0"/>
            <w:vAlign w:val="top"/>
          </w:tcPr>
          <w:p>
            <w:pPr>
              <w:spacing w:line="360" w:lineRule="exact"/>
              <w:rPr>
                <w:color w:val="000000"/>
                <w:szCs w:val="21"/>
              </w:rPr>
            </w:pPr>
          </w:p>
        </w:tc>
        <w:tc>
          <w:tcPr>
            <w:tcW w:w="1798" w:type="dxa"/>
            <w:noWrap w:val="0"/>
            <w:vAlign w:val="top"/>
          </w:tcPr>
          <w:p>
            <w:pPr>
              <w:spacing w:line="360" w:lineRule="exact"/>
              <w:rPr>
                <w:rFonts w:hint="eastAsia"/>
                <w:color w:val="000000"/>
                <w:szCs w:val="21"/>
              </w:rPr>
            </w:pPr>
            <w:r>
              <w:rPr>
                <w:color w:val="000000"/>
                <w:szCs w:val="21"/>
              </w:rPr>
              <w:t>屋面无保温，室内有吊顶，且吊顶承重满足保温层荷载要求</w:t>
            </w:r>
            <w:r>
              <w:rPr>
                <w:rFonts w:hint="eastAsia"/>
                <w:color w:val="000000"/>
                <w:szCs w:val="21"/>
              </w:rPr>
              <w:t>。</w:t>
            </w:r>
          </w:p>
        </w:tc>
        <w:tc>
          <w:tcPr>
            <w:tcW w:w="3136" w:type="dxa"/>
            <w:noWrap w:val="0"/>
            <w:vAlign w:val="top"/>
          </w:tcPr>
          <w:p>
            <w:pPr>
              <w:spacing w:line="360" w:lineRule="exact"/>
              <w:rPr>
                <w:color w:val="000000"/>
                <w:szCs w:val="21"/>
              </w:rPr>
            </w:pPr>
            <w:r>
              <w:rPr>
                <w:color w:val="000000"/>
                <w:szCs w:val="21"/>
              </w:rPr>
              <w:t>在吊顶面上开人孔，通过人孔在吊顶上加块状聚苯板、散状或袋装散状轻质保温材料。</w:t>
            </w:r>
          </w:p>
        </w:tc>
        <w:tc>
          <w:tcPr>
            <w:tcW w:w="2038" w:type="dxa"/>
            <w:vMerge w:val="continue"/>
            <w:noWrap w:val="0"/>
            <w:vAlign w:val="top"/>
          </w:tcPr>
          <w:p>
            <w:pPr>
              <w:numPr>
                <w:ilvl w:val="0"/>
                <w:numId w:val="6"/>
              </w:numPr>
              <w:spacing w:line="360" w:lineRule="exact"/>
              <w:ind w:left="357" w:hanging="357"/>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468" w:type="dxa"/>
            <w:noWrap w:val="0"/>
            <w:vAlign w:val="top"/>
          </w:tcPr>
          <w:p>
            <w:pPr>
              <w:spacing w:line="360" w:lineRule="exact"/>
              <w:rPr>
                <w:color w:val="000000"/>
                <w:sz w:val="24"/>
              </w:rPr>
            </w:pPr>
            <w:r>
              <w:rPr>
                <w:color w:val="000000"/>
                <w:sz w:val="24"/>
              </w:rPr>
              <w:t>2</w:t>
            </w:r>
          </w:p>
        </w:tc>
        <w:tc>
          <w:tcPr>
            <w:tcW w:w="1082" w:type="dxa"/>
            <w:noWrap w:val="0"/>
            <w:vAlign w:val="top"/>
          </w:tcPr>
          <w:p>
            <w:pPr>
              <w:spacing w:line="360" w:lineRule="exact"/>
              <w:rPr>
                <w:color w:val="000000"/>
                <w:szCs w:val="21"/>
              </w:rPr>
            </w:pPr>
            <w:r>
              <w:rPr>
                <w:color w:val="000000"/>
                <w:szCs w:val="21"/>
              </w:rPr>
              <w:t>木屋架平屋顶</w:t>
            </w:r>
          </w:p>
        </w:tc>
        <w:tc>
          <w:tcPr>
            <w:tcW w:w="1798" w:type="dxa"/>
            <w:noWrap w:val="0"/>
            <w:vAlign w:val="top"/>
          </w:tcPr>
          <w:p>
            <w:pPr>
              <w:spacing w:line="360" w:lineRule="exact"/>
              <w:rPr>
                <w:rFonts w:hint="eastAsia"/>
                <w:color w:val="000000"/>
                <w:sz w:val="24"/>
              </w:rPr>
            </w:pPr>
            <w:r>
              <w:rPr>
                <w:color w:val="000000"/>
                <w:szCs w:val="21"/>
              </w:rPr>
              <w:t>屋面无保温，室内无吊顶</w:t>
            </w:r>
            <w:r>
              <w:rPr>
                <w:rFonts w:hint="eastAsia"/>
                <w:color w:val="000000"/>
                <w:szCs w:val="21"/>
              </w:rPr>
              <w:t>。</w:t>
            </w:r>
          </w:p>
        </w:tc>
        <w:tc>
          <w:tcPr>
            <w:tcW w:w="3136" w:type="dxa"/>
            <w:noWrap w:val="0"/>
            <w:vAlign w:val="top"/>
          </w:tcPr>
          <w:p>
            <w:pPr>
              <w:spacing w:line="360" w:lineRule="exact"/>
              <w:rPr>
                <w:color w:val="000000"/>
                <w:szCs w:val="21"/>
              </w:rPr>
            </w:pPr>
            <w:r>
              <w:rPr>
                <w:color w:val="000000"/>
                <w:szCs w:val="21"/>
              </w:rPr>
              <w:t>在原有屋架上做龙骨吊顶，在吊顶上加块状聚苯板、散状或袋装散状保温材料。</w:t>
            </w:r>
          </w:p>
        </w:tc>
        <w:tc>
          <w:tcPr>
            <w:tcW w:w="2038" w:type="dxa"/>
            <w:vMerge w:val="continue"/>
            <w:noWrap w:val="0"/>
            <w:vAlign w:val="top"/>
          </w:tcPr>
          <w:p>
            <w:pPr>
              <w:spacing w:line="360" w:lineRule="exact"/>
              <w:rPr>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468" w:type="dxa"/>
            <w:vMerge w:val="restart"/>
            <w:noWrap w:val="0"/>
            <w:vAlign w:val="top"/>
          </w:tcPr>
          <w:p>
            <w:pPr>
              <w:spacing w:line="360" w:lineRule="exact"/>
              <w:rPr>
                <w:color w:val="000000"/>
                <w:sz w:val="24"/>
              </w:rPr>
            </w:pPr>
            <w:r>
              <w:rPr>
                <w:color w:val="000000"/>
                <w:sz w:val="24"/>
              </w:rPr>
              <w:t>3</w:t>
            </w:r>
          </w:p>
        </w:tc>
        <w:tc>
          <w:tcPr>
            <w:tcW w:w="1082" w:type="dxa"/>
            <w:vMerge w:val="restart"/>
            <w:noWrap w:val="0"/>
            <w:vAlign w:val="top"/>
          </w:tcPr>
          <w:p>
            <w:pPr>
              <w:spacing w:line="360" w:lineRule="exact"/>
              <w:rPr>
                <w:color w:val="000000"/>
                <w:szCs w:val="21"/>
              </w:rPr>
            </w:pPr>
            <w:r>
              <w:rPr>
                <w:color w:val="000000"/>
                <w:szCs w:val="21"/>
              </w:rPr>
              <w:t>钢筋混凝土平屋面</w:t>
            </w:r>
          </w:p>
        </w:tc>
        <w:tc>
          <w:tcPr>
            <w:tcW w:w="1798" w:type="dxa"/>
            <w:noWrap w:val="0"/>
            <w:vAlign w:val="top"/>
          </w:tcPr>
          <w:p>
            <w:pPr>
              <w:spacing w:line="360" w:lineRule="exact"/>
              <w:rPr>
                <w:rFonts w:hint="eastAsia"/>
                <w:color w:val="000000"/>
                <w:szCs w:val="21"/>
              </w:rPr>
            </w:pPr>
            <w:r>
              <w:rPr>
                <w:color w:val="000000"/>
                <w:szCs w:val="21"/>
              </w:rPr>
              <w:t>屋面无保温，原屋面防水可靠</w:t>
            </w:r>
            <w:r>
              <w:rPr>
                <w:rFonts w:hint="eastAsia"/>
                <w:color w:val="000000"/>
                <w:szCs w:val="21"/>
              </w:rPr>
              <w:t>。</w:t>
            </w:r>
          </w:p>
        </w:tc>
        <w:tc>
          <w:tcPr>
            <w:tcW w:w="3136" w:type="dxa"/>
            <w:noWrap w:val="0"/>
            <w:vAlign w:val="top"/>
          </w:tcPr>
          <w:p>
            <w:pPr>
              <w:spacing w:line="360" w:lineRule="exact"/>
              <w:rPr>
                <w:color w:val="000000"/>
                <w:szCs w:val="21"/>
              </w:rPr>
            </w:pPr>
            <w:r>
              <w:rPr>
                <w:color w:val="000000"/>
                <w:szCs w:val="21"/>
              </w:rPr>
              <w:t>直接在防水层上加铺聚苯板，直接做成倒置式保温屋面，保温层的厚度参见表4.4.</w:t>
            </w:r>
            <w:r>
              <w:rPr>
                <w:rFonts w:hint="eastAsia"/>
                <w:color w:val="000000"/>
                <w:szCs w:val="21"/>
              </w:rPr>
              <w:t>4中</w:t>
            </w:r>
            <w:r>
              <w:rPr>
                <w:color w:val="000000"/>
                <w:szCs w:val="21"/>
              </w:rPr>
              <w:t>做法4。</w:t>
            </w:r>
          </w:p>
        </w:tc>
        <w:tc>
          <w:tcPr>
            <w:tcW w:w="2038" w:type="dxa"/>
            <w:vMerge w:val="continue"/>
            <w:noWrap w:val="0"/>
            <w:vAlign w:val="top"/>
          </w:tcPr>
          <w:p>
            <w:pPr>
              <w:spacing w:line="360" w:lineRule="exact"/>
              <w:rPr>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68" w:type="dxa"/>
            <w:vMerge w:val="continue"/>
            <w:noWrap w:val="0"/>
            <w:vAlign w:val="top"/>
          </w:tcPr>
          <w:p>
            <w:pPr>
              <w:spacing w:line="360" w:lineRule="exact"/>
              <w:rPr>
                <w:color w:val="000000"/>
                <w:sz w:val="24"/>
              </w:rPr>
            </w:pPr>
          </w:p>
        </w:tc>
        <w:tc>
          <w:tcPr>
            <w:tcW w:w="1082" w:type="dxa"/>
            <w:vMerge w:val="continue"/>
            <w:noWrap w:val="0"/>
            <w:vAlign w:val="top"/>
          </w:tcPr>
          <w:p>
            <w:pPr>
              <w:spacing w:line="360" w:lineRule="exact"/>
              <w:rPr>
                <w:color w:val="000000"/>
                <w:szCs w:val="21"/>
              </w:rPr>
            </w:pPr>
          </w:p>
        </w:tc>
        <w:tc>
          <w:tcPr>
            <w:tcW w:w="1798" w:type="dxa"/>
            <w:vMerge w:val="restart"/>
            <w:noWrap w:val="0"/>
            <w:vAlign w:val="top"/>
          </w:tcPr>
          <w:p>
            <w:pPr>
              <w:spacing w:line="360" w:lineRule="exact"/>
              <w:rPr>
                <w:rFonts w:hint="eastAsia"/>
                <w:color w:val="000000"/>
                <w:szCs w:val="21"/>
              </w:rPr>
            </w:pPr>
            <w:r>
              <w:rPr>
                <w:color w:val="000000"/>
                <w:szCs w:val="21"/>
              </w:rPr>
              <w:t>屋面无保温，原屋面防水有渗漏</w:t>
            </w:r>
            <w:r>
              <w:rPr>
                <w:rFonts w:hint="eastAsia"/>
                <w:color w:val="000000"/>
                <w:szCs w:val="21"/>
              </w:rPr>
              <w:t>。</w:t>
            </w:r>
          </w:p>
        </w:tc>
        <w:tc>
          <w:tcPr>
            <w:tcW w:w="3136" w:type="dxa"/>
            <w:noWrap w:val="0"/>
            <w:vAlign w:val="top"/>
          </w:tcPr>
          <w:p>
            <w:pPr>
              <w:spacing w:line="360" w:lineRule="exact"/>
              <w:rPr>
                <w:color w:val="000000"/>
                <w:szCs w:val="21"/>
              </w:rPr>
            </w:pPr>
            <w:r>
              <w:rPr>
                <w:color w:val="000000"/>
                <w:szCs w:val="21"/>
              </w:rPr>
              <w:t>铲除原屋面防水层，重新做保温层和防水层。</w:t>
            </w:r>
          </w:p>
        </w:tc>
        <w:tc>
          <w:tcPr>
            <w:tcW w:w="2038" w:type="dxa"/>
            <w:vMerge w:val="continue"/>
            <w:noWrap w:val="0"/>
            <w:vAlign w:val="top"/>
          </w:tcPr>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68" w:type="dxa"/>
            <w:vMerge w:val="continue"/>
            <w:noWrap w:val="0"/>
            <w:vAlign w:val="top"/>
          </w:tcPr>
          <w:p>
            <w:pPr>
              <w:spacing w:line="360" w:lineRule="exact"/>
              <w:rPr>
                <w:color w:val="000000"/>
                <w:sz w:val="24"/>
              </w:rPr>
            </w:pPr>
          </w:p>
        </w:tc>
        <w:tc>
          <w:tcPr>
            <w:tcW w:w="1082" w:type="dxa"/>
            <w:vMerge w:val="continue"/>
            <w:noWrap w:val="0"/>
            <w:vAlign w:val="top"/>
          </w:tcPr>
          <w:p>
            <w:pPr>
              <w:spacing w:line="360" w:lineRule="exact"/>
              <w:rPr>
                <w:color w:val="000000"/>
                <w:szCs w:val="21"/>
              </w:rPr>
            </w:pPr>
          </w:p>
        </w:tc>
        <w:tc>
          <w:tcPr>
            <w:tcW w:w="1798" w:type="dxa"/>
            <w:vMerge w:val="continue"/>
            <w:noWrap w:val="0"/>
            <w:vAlign w:val="top"/>
          </w:tcPr>
          <w:p>
            <w:pPr>
              <w:spacing w:line="360" w:lineRule="exact"/>
              <w:rPr>
                <w:color w:val="000000"/>
                <w:szCs w:val="21"/>
              </w:rPr>
            </w:pPr>
          </w:p>
        </w:tc>
        <w:tc>
          <w:tcPr>
            <w:tcW w:w="3136" w:type="dxa"/>
            <w:noWrap w:val="0"/>
            <w:vAlign w:val="top"/>
          </w:tcPr>
          <w:p>
            <w:pPr>
              <w:spacing w:line="360" w:lineRule="exact"/>
              <w:rPr>
                <w:color w:val="000000"/>
                <w:szCs w:val="21"/>
              </w:rPr>
            </w:pPr>
            <w:r>
              <w:rPr>
                <w:color w:val="000000"/>
                <w:szCs w:val="21"/>
              </w:rPr>
              <w:t>平屋面改成坡屋面，在原屋面上铺设聚苯板保温层。</w:t>
            </w:r>
          </w:p>
        </w:tc>
        <w:tc>
          <w:tcPr>
            <w:tcW w:w="2038" w:type="dxa"/>
            <w:vMerge w:val="continue"/>
            <w:noWrap w:val="0"/>
            <w:vAlign w:val="top"/>
          </w:tcPr>
          <w:p>
            <w:pPr>
              <w:spacing w:line="360" w:lineRule="exact"/>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468" w:type="dxa"/>
            <w:noWrap w:val="0"/>
            <w:vAlign w:val="top"/>
          </w:tcPr>
          <w:p>
            <w:pPr>
              <w:spacing w:line="360" w:lineRule="exact"/>
              <w:rPr>
                <w:color w:val="000000"/>
                <w:sz w:val="24"/>
              </w:rPr>
            </w:pPr>
            <w:r>
              <w:rPr>
                <w:color w:val="000000"/>
                <w:sz w:val="24"/>
              </w:rPr>
              <w:t>4</w:t>
            </w:r>
          </w:p>
        </w:tc>
        <w:tc>
          <w:tcPr>
            <w:tcW w:w="1082" w:type="dxa"/>
            <w:noWrap w:val="0"/>
            <w:vAlign w:val="top"/>
          </w:tcPr>
          <w:p>
            <w:pPr>
              <w:spacing w:line="360" w:lineRule="exact"/>
              <w:rPr>
                <w:color w:val="000000"/>
                <w:szCs w:val="21"/>
              </w:rPr>
            </w:pPr>
            <w:r>
              <w:rPr>
                <w:color w:val="000000"/>
                <w:szCs w:val="21"/>
              </w:rPr>
              <w:t>草屋顶</w:t>
            </w:r>
          </w:p>
        </w:tc>
        <w:tc>
          <w:tcPr>
            <w:tcW w:w="1798" w:type="dxa"/>
            <w:noWrap w:val="0"/>
            <w:vAlign w:val="top"/>
          </w:tcPr>
          <w:p>
            <w:pPr>
              <w:spacing w:line="360" w:lineRule="exact"/>
              <w:rPr>
                <w:color w:val="000000"/>
                <w:szCs w:val="21"/>
              </w:rPr>
            </w:pPr>
            <w:r>
              <w:rPr>
                <w:color w:val="000000"/>
                <w:szCs w:val="21"/>
              </w:rPr>
              <w:t>外部破损、有渗漏。</w:t>
            </w:r>
          </w:p>
        </w:tc>
        <w:tc>
          <w:tcPr>
            <w:tcW w:w="3136" w:type="dxa"/>
            <w:noWrap w:val="0"/>
            <w:vAlign w:val="top"/>
          </w:tcPr>
          <w:p>
            <w:pPr>
              <w:spacing w:line="360" w:lineRule="exact"/>
              <w:rPr>
                <w:color w:val="000000"/>
                <w:szCs w:val="21"/>
              </w:rPr>
            </w:pPr>
            <w:r>
              <w:rPr>
                <w:color w:val="000000"/>
                <w:szCs w:val="21"/>
              </w:rPr>
              <w:t>原木屋架保留或加固，上部改成瓦屋盖，室内加吊顶，保温层加在吊顶上，保温厚度和具体构造参见木屋架坡屋顶改造。</w:t>
            </w:r>
          </w:p>
        </w:tc>
        <w:tc>
          <w:tcPr>
            <w:tcW w:w="2038" w:type="dxa"/>
            <w:vMerge w:val="continue"/>
            <w:noWrap w:val="0"/>
            <w:vAlign w:val="top"/>
          </w:tcPr>
          <w:p>
            <w:pPr>
              <w:spacing w:line="360" w:lineRule="exact"/>
              <w:rPr>
                <w:color w:val="000000"/>
                <w:sz w:val="24"/>
              </w:rPr>
            </w:pPr>
          </w:p>
        </w:tc>
      </w:tr>
    </w:tbl>
    <w:p>
      <w:pPr>
        <w:spacing w:line="360" w:lineRule="auto"/>
        <w:rPr>
          <w:b/>
          <w:color w:val="000000"/>
          <w:kern w:val="0"/>
          <w:sz w:val="24"/>
        </w:rPr>
      </w:pPr>
      <w:r>
        <w:rPr>
          <w:b/>
          <w:color w:val="000000"/>
          <w:kern w:val="0"/>
          <w:sz w:val="24"/>
        </w:rPr>
        <w:t>6.4.2</w:t>
      </w:r>
      <w:r>
        <w:rPr>
          <w:color w:val="000000"/>
          <w:kern w:val="0"/>
          <w:sz w:val="24"/>
        </w:rPr>
        <w:t>屋面外保温改造前应对原屋面损害部分进行修复，屋面的缺损应填补找平，屋面上的设备、管道等提前安装完毕，并预留出外保温的厚度。</w:t>
      </w:r>
    </w:p>
    <w:p>
      <w:pPr>
        <w:spacing w:line="360" w:lineRule="auto"/>
        <w:rPr>
          <w:b/>
          <w:color w:val="000000"/>
          <w:kern w:val="0"/>
          <w:sz w:val="24"/>
        </w:rPr>
      </w:pPr>
      <w:r>
        <w:rPr>
          <w:b/>
          <w:color w:val="000000"/>
          <w:kern w:val="0"/>
          <w:sz w:val="24"/>
        </w:rPr>
        <w:t>6.4.3</w:t>
      </w:r>
      <w:r>
        <w:rPr>
          <w:color w:val="000000"/>
          <w:kern w:val="0"/>
          <w:sz w:val="24"/>
        </w:rPr>
        <w:t>屋面节能改造的同时宜考虑增设太阳能集热器。</w:t>
      </w:r>
    </w:p>
    <w:p>
      <w:pPr>
        <w:spacing w:line="360" w:lineRule="auto"/>
        <w:rPr>
          <w:color w:val="000000"/>
          <w:sz w:val="24"/>
        </w:rPr>
      </w:pPr>
      <w:r>
        <w:rPr>
          <w:b/>
          <w:color w:val="000000"/>
          <w:kern w:val="0"/>
          <w:sz w:val="24"/>
        </w:rPr>
        <w:t>6.4.4</w:t>
      </w:r>
      <w:r>
        <w:rPr>
          <w:color w:val="000000"/>
          <w:kern w:val="0"/>
          <w:sz w:val="24"/>
        </w:rPr>
        <w:t>严寒地区既有住房宜进行地面节能改造，应凿除原地面，重新作保温地面，具体节能改造做法参见</w:t>
      </w:r>
      <w:r>
        <w:rPr>
          <w:color w:val="000000"/>
          <w:sz w:val="24"/>
        </w:rPr>
        <w:t>4.4.7条。</w:t>
      </w:r>
    </w:p>
    <w:p>
      <w:pPr>
        <w:pStyle w:val="3"/>
        <w:spacing w:line="360" w:lineRule="auto"/>
        <w:jc w:val="center"/>
        <w:rPr>
          <w:rFonts w:ascii="Times New Roman" w:hAnsi="Times New Roman" w:eastAsia="宋体"/>
          <w:color w:val="000000"/>
          <w:sz w:val="30"/>
          <w:szCs w:val="30"/>
        </w:rPr>
      </w:pPr>
      <w:bookmarkStart w:id="26" w:name="_Toc234383211"/>
      <w:bookmarkStart w:id="27" w:name="_Toc227567090"/>
      <w:r>
        <w:rPr>
          <w:rFonts w:ascii="Times New Roman" w:hAnsi="Times New Roman" w:eastAsia="宋体"/>
          <w:color w:val="000000"/>
          <w:sz w:val="30"/>
          <w:szCs w:val="30"/>
        </w:rPr>
        <w:t>6.5 采暖设施</w:t>
      </w:r>
      <w:bookmarkEnd w:id="26"/>
      <w:bookmarkEnd w:id="27"/>
    </w:p>
    <w:p>
      <w:pPr>
        <w:spacing w:line="360" w:lineRule="auto"/>
        <w:rPr>
          <w:color w:val="000000"/>
          <w:sz w:val="24"/>
        </w:rPr>
      </w:pPr>
      <w:r>
        <w:rPr>
          <w:b/>
          <w:color w:val="000000"/>
          <w:sz w:val="24"/>
        </w:rPr>
        <w:t>6.5.1</w:t>
      </w:r>
      <w:r>
        <w:rPr>
          <w:color w:val="000000"/>
          <w:sz w:val="24"/>
        </w:rPr>
        <w:t xml:space="preserve"> 将旧式的落地火炕改造成新型吊炕。</w:t>
      </w:r>
    </w:p>
    <w:p>
      <w:pPr>
        <w:spacing w:line="360" w:lineRule="auto"/>
        <w:rPr>
          <w:color w:val="000000"/>
          <w:sz w:val="24"/>
        </w:rPr>
      </w:pPr>
      <w:r>
        <w:rPr>
          <w:b/>
          <w:color w:val="000000"/>
          <w:sz w:val="24"/>
        </w:rPr>
        <w:t>6.5.2</w:t>
      </w:r>
      <w:r>
        <w:rPr>
          <w:color w:val="000000"/>
          <w:sz w:val="24"/>
        </w:rPr>
        <w:t xml:space="preserve"> 农村改造柴灶时，应同时改造火炕。</w:t>
      </w:r>
    </w:p>
    <w:p>
      <w:pPr>
        <w:spacing w:line="360" w:lineRule="auto"/>
        <w:rPr>
          <w:color w:val="000000"/>
          <w:sz w:val="24"/>
        </w:rPr>
      </w:pPr>
      <w:r>
        <w:rPr>
          <w:b/>
          <w:color w:val="000000"/>
          <w:sz w:val="24"/>
        </w:rPr>
        <w:t xml:space="preserve">6.5.3 </w:t>
      </w:r>
      <w:r>
        <w:rPr>
          <w:color w:val="000000"/>
          <w:sz w:val="24"/>
        </w:rPr>
        <w:t>经校核利用重力循环可满足使用要求的机械循环热水采暖系统宜改成重力循环式</w:t>
      </w:r>
      <w:r>
        <w:rPr>
          <w:b/>
          <w:color w:val="000000"/>
          <w:sz w:val="24"/>
        </w:rPr>
        <w:t>，</w:t>
      </w:r>
      <w:r>
        <w:rPr>
          <w:color w:val="000000"/>
          <w:sz w:val="24"/>
        </w:rPr>
        <w:t>砌筑炉具应改造成热效率高的铁制采暖炉。</w:t>
      </w: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color w:val="000000"/>
          <w:sz w:val="24"/>
        </w:rPr>
      </w:pPr>
    </w:p>
    <w:p>
      <w:pPr>
        <w:spacing w:line="360" w:lineRule="auto"/>
        <w:rPr>
          <w:rFonts w:hint="eastAsia"/>
          <w:color w:val="000000"/>
          <w:sz w:val="24"/>
        </w:rPr>
      </w:pPr>
    </w:p>
    <w:p>
      <w:pPr>
        <w:spacing w:line="360" w:lineRule="auto"/>
        <w:rPr>
          <w:rFonts w:hint="eastAsia"/>
          <w:color w:val="000000"/>
          <w:sz w:val="24"/>
        </w:rPr>
      </w:pPr>
    </w:p>
    <w:p>
      <w:pPr>
        <w:spacing w:line="360" w:lineRule="auto"/>
        <w:rPr>
          <w:rFonts w:hint="eastAsia"/>
          <w:color w:val="000000"/>
          <w:sz w:val="24"/>
        </w:rPr>
      </w:pPr>
    </w:p>
    <w:p>
      <w:pPr>
        <w:pStyle w:val="2"/>
        <w:spacing w:line="360" w:lineRule="auto"/>
        <w:jc w:val="center"/>
        <w:rPr>
          <w:color w:val="000000"/>
        </w:rPr>
      </w:pPr>
      <w:bookmarkStart w:id="28" w:name="_Toc234383212"/>
      <w:r>
        <w:rPr>
          <w:color w:val="000000"/>
        </w:rPr>
        <w:t>7 照明和炊事节能技术</w:t>
      </w:r>
      <w:bookmarkEnd w:id="28"/>
    </w:p>
    <w:p>
      <w:pPr>
        <w:spacing w:line="360" w:lineRule="auto"/>
        <w:rPr>
          <w:b/>
          <w:color w:val="000000"/>
          <w:sz w:val="24"/>
        </w:rPr>
      </w:pPr>
      <w:r>
        <w:rPr>
          <w:b/>
          <w:color w:val="000000"/>
          <w:sz w:val="24"/>
        </w:rPr>
        <w:t xml:space="preserve">7.0.1 </w:t>
      </w:r>
      <w:r>
        <w:rPr>
          <w:color w:val="000000"/>
          <w:sz w:val="24"/>
        </w:rPr>
        <w:t>农村住房应按户设置电能计量装置。</w:t>
      </w:r>
    </w:p>
    <w:p>
      <w:pPr>
        <w:spacing w:line="360" w:lineRule="auto"/>
        <w:rPr>
          <w:color w:val="000000"/>
          <w:sz w:val="24"/>
        </w:rPr>
      </w:pPr>
      <w:r>
        <w:rPr>
          <w:b/>
          <w:color w:val="000000"/>
          <w:sz w:val="24"/>
        </w:rPr>
        <w:t>7.0.2</w:t>
      </w:r>
      <w:r>
        <w:rPr>
          <w:color w:val="000000"/>
          <w:sz w:val="24"/>
        </w:rPr>
        <w:t>农村住房内应选用节能高效照明灯具及其电器附件和配线器材；避免使用白炽灯。</w:t>
      </w:r>
    </w:p>
    <w:p>
      <w:pPr>
        <w:spacing w:line="360" w:lineRule="auto"/>
        <w:rPr>
          <w:b/>
          <w:color w:val="000000"/>
          <w:sz w:val="24"/>
        </w:rPr>
      </w:pPr>
      <w:r>
        <w:rPr>
          <w:b/>
          <w:color w:val="000000"/>
          <w:sz w:val="24"/>
        </w:rPr>
        <w:t xml:space="preserve">7.0.3 </w:t>
      </w:r>
      <w:r>
        <w:rPr>
          <w:color w:val="000000"/>
          <w:sz w:val="24"/>
        </w:rPr>
        <w:t>农村新建住房和既有住房的照明线路应使用铜线。</w:t>
      </w:r>
    </w:p>
    <w:p>
      <w:pPr>
        <w:spacing w:line="360" w:lineRule="auto"/>
        <w:rPr>
          <w:b/>
          <w:color w:val="000000"/>
          <w:sz w:val="24"/>
        </w:rPr>
      </w:pPr>
      <w:r>
        <w:rPr>
          <w:b/>
          <w:color w:val="000000"/>
          <w:sz w:val="24"/>
        </w:rPr>
        <w:t>7.0.4</w:t>
      </w:r>
      <w:r>
        <w:rPr>
          <w:color w:val="000000"/>
          <w:sz w:val="24"/>
        </w:rPr>
        <w:t>农村住房的电源线路应避免明装，应采用穿钢管或PVC塑料管的暗装敷设；电线敷设于墙内、楼板内和吊顶内时应穿管敷设，严禁直接敷设在墙内，吊顶内电线应穿阻燃PVC电线管。</w:t>
      </w:r>
    </w:p>
    <w:p>
      <w:pPr>
        <w:spacing w:line="360" w:lineRule="auto"/>
        <w:rPr>
          <w:color w:val="000000"/>
          <w:sz w:val="24"/>
        </w:rPr>
      </w:pPr>
      <w:r>
        <w:rPr>
          <w:b/>
          <w:color w:val="000000"/>
          <w:sz w:val="24"/>
        </w:rPr>
        <w:t>7.0.5</w:t>
      </w:r>
      <w:r>
        <w:rPr>
          <w:color w:val="000000"/>
          <w:sz w:val="24"/>
        </w:rPr>
        <w:t xml:space="preserve"> 农村住房应优先选择节能柴灶和以秸秆等为燃料的节能炉具作为主要炊事设施，既有住房应对老式柴灶进行节能改造。</w:t>
      </w:r>
    </w:p>
    <w:p>
      <w:pPr>
        <w:spacing w:line="360" w:lineRule="auto"/>
        <w:rPr>
          <w:color w:val="000000"/>
          <w:sz w:val="24"/>
        </w:rPr>
      </w:pPr>
      <w:r>
        <w:rPr>
          <w:b/>
          <w:color w:val="000000"/>
          <w:sz w:val="24"/>
        </w:rPr>
        <w:t>7.0.6</w:t>
      </w:r>
      <w:r>
        <w:rPr>
          <w:color w:val="000000"/>
          <w:sz w:val="24"/>
        </w:rPr>
        <w:t xml:space="preserve"> 节能柴灶和节能炉具应能适应多种燃料、具有良好的炊事功能，最大可能地减少烟气等污染物排入室内。</w:t>
      </w:r>
    </w:p>
    <w:p>
      <w:pPr>
        <w:spacing w:line="360" w:lineRule="auto"/>
        <w:rPr>
          <w:color w:val="000000"/>
          <w:sz w:val="24"/>
        </w:rPr>
      </w:pPr>
      <w:r>
        <w:rPr>
          <w:b/>
          <w:color w:val="000000"/>
          <w:sz w:val="24"/>
        </w:rPr>
        <w:t>7.0.7</w:t>
      </w:r>
      <w:r>
        <w:rPr>
          <w:color w:val="000000"/>
          <w:sz w:val="24"/>
        </w:rPr>
        <w:t xml:space="preserve"> 节能柴灶的设计，应符合下</w:t>
      </w:r>
      <w:r>
        <w:rPr>
          <w:rFonts w:hint="eastAsia"/>
          <w:color w:val="000000"/>
          <w:sz w:val="24"/>
        </w:rPr>
        <w:t>列</w:t>
      </w:r>
      <w:r>
        <w:rPr>
          <w:color w:val="000000"/>
          <w:sz w:val="24"/>
        </w:rPr>
        <w:t>规定：</w:t>
      </w:r>
    </w:p>
    <w:p>
      <w:pPr>
        <w:spacing w:line="360" w:lineRule="auto"/>
        <w:ind w:firstLine="480"/>
        <w:rPr>
          <w:color w:val="000000"/>
          <w:sz w:val="24"/>
        </w:rPr>
      </w:pPr>
      <w:r>
        <w:rPr>
          <w:color w:val="000000"/>
          <w:sz w:val="24"/>
        </w:rPr>
        <w:t>1 烟囱应设置在房脊上，并高出屋脊0.5m，以增强烟囱抽力；</w:t>
      </w:r>
    </w:p>
    <w:p>
      <w:pPr>
        <w:spacing w:line="360" w:lineRule="auto"/>
        <w:ind w:firstLine="480"/>
        <w:rPr>
          <w:color w:val="000000"/>
          <w:sz w:val="24"/>
        </w:rPr>
      </w:pPr>
      <w:r>
        <w:rPr>
          <w:color w:val="000000"/>
          <w:sz w:val="24"/>
        </w:rPr>
        <w:t>2 炉箅应选用通风面积大、易清灰炉箅，炉条的长方向应垂直填柴方向；</w:t>
      </w:r>
    </w:p>
    <w:p>
      <w:pPr>
        <w:spacing w:line="360" w:lineRule="auto"/>
        <w:ind w:firstLine="480"/>
        <w:rPr>
          <w:color w:val="000000"/>
          <w:sz w:val="24"/>
        </w:rPr>
      </w:pPr>
      <w:r>
        <w:rPr>
          <w:color w:val="000000"/>
          <w:sz w:val="24"/>
        </w:rPr>
        <w:t>3 适当缩小灶门，灶门的尺寸宜取140 mm（高）×160 mm（</w:t>
      </w:r>
      <w:r>
        <w:rPr>
          <w:rFonts w:hint="eastAsia"/>
          <w:color w:val="000000"/>
          <w:sz w:val="24"/>
        </w:rPr>
        <w:t>宽</w:t>
      </w:r>
      <w:r>
        <w:rPr>
          <w:color w:val="000000"/>
          <w:sz w:val="24"/>
        </w:rPr>
        <w:t>），灶门上应设置启闭门；</w:t>
      </w:r>
    </w:p>
    <w:p>
      <w:pPr>
        <w:spacing w:line="360" w:lineRule="auto"/>
        <w:ind w:firstLine="480"/>
        <w:rPr>
          <w:color w:val="000000"/>
          <w:sz w:val="24"/>
        </w:rPr>
      </w:pPr>
      <w:r>
        <w:rPr>
          <w:color w:val="000000"/>
          <w:sz w:val="24"/>
        </w:rPr>
        <w:t>4合理设计燃烧室，燃烧室的上口应稍有收缩成坛子状，应优先选择铸铁、耐火水泥等定型预制灶膛；</w:t>
      </w:r>
    </w:p>
    <w:p>
      <w:pPr>
        <w:spacing w:line="360" w:lineRule="auto"/>
        <w:ind w:firstLine="480"/>
        <w:rPr>
          <w:color w:val="000000"/>
          <w:sz w:val="24"/>
        </w:rPr>
      </w:pPr>
      <w:r>
        <w:rPr>
          <w:color w:val="000000"/>
          <w:sz w:val="24"/>
        </w:rPr>
        <w:t>5 利用锅底和灶膛上口沿形成间隙拦火，靠近出烟口处间隙小，靠近灶门处间隙大。</w:t>
      </w:r>
    </w:p>
    <w:p>
      <w:pPr>
        <w:spacing w:line="360" w:lineRule="auto"/>
        <w:rPr>
          <w:color w:val="000000"/>
          <w:sz w:val="24"/>
        </w:rPr>
      </w:pPr>
      <w:r>
        <w:rPr>
          <w:b/>
          <w:color w:val="000000"/>
          <w:sz w:val="24"/>
        </w:rPr>
        <w:t>7.0.8</w:t>
      </w:r>
      <w:r>
        <w:rPr>
          <w:color w:val="000000"/>
          <w:sz w:val="24"/>
        </w:rPr>
        <w:t>农村应用的电炊具应选用节能型产品。</w:t>
      </w:r>
    </w:p>
    <w:p>
      <w:pPr>
        <w:spacing w:line="360" w:lineRule="auto"/>
        <w:rPr>
          <w:color w:val="000000"/>
          <w:sz w:val="24"/>
        </w:rPr>
      </w:pPr>
      <w:r>
        <w:rPr>
          <w:b/>
          <w:color w:val="000000"/>
          <w:sz w:val="24"/>
        </w:rPr>
        <w:t>7.0.9</w:t>
      </w:r>
      <w:r>
        <w:rPr>
          <w:color w:val="000000"/>
          <w:sz w:val="24"/>
        </w:rPr>
        <w:t>在具备沼气资源条件下，优先利用沼气作为炊事能源。</w:t>
      </w:r>
    </w:p>
    <w:p>
      <w:pPr>
        <w:spacing w:line="360" w:lineRule="auto"/>
        <w:rPr>
          <w:color w:val="000000"/>
          <w:sz w:val="24"/>
        </w:rPr>
      </w:pPr>
      <w:r>
        <w:rPr>
          <w:b/>
          <w:color w:val="000000"/>
          <w:sz w:val="24"/>
        </w:rPr>
        <w:t>7.0.10</w:t>
      </w:r>
      <w:r>
        <w:rPr>
          <w:color w:val="000000"/>
          <w:sz w:val="24"/>
        </w:rPr>
        <w:t>农村户用小型沼气池的建造应满足下</w:t>
      </w:r>
      <w:r>
        <w:rPr>
          <w:rFonts w:hint="eastAsia"/>
          <w:color w:val="000000"/>
          <w:sz w:val="24"/>
        </w:rPr>
        <w:t>列</w:t>
      </w:r>
      <w:r>
        <w:rPr>
          <w:color w:val="000000"/>
          <w:sz w:val="24"/>
        </w:rPr>
        <w:t xml:space="preserve">规定：  </w:t>
      </w:r>
    </w:p>
    <w:p>
      <w:pPr>
        <w:spacing w:line="360" w:lineRule="auto"/>
        <w:ind w:firstLine="480"/>
        <w:rPr>
          <w:color w:val="000000"/>
          <w:sz w:val="24"/>
        </w:rPr>
      </w:pPr>
      <w:r>
        <w:rPr>
          <w:color w:val="000000"/>
          <w:sz w:val="24"/>
        </w:rPr>
        <w:t>1池型宜为圆柱型，主池面积不宜过大；</w:t>
      </w:r>
    </w:p>
    <w:p>
      <w:pPr>
        <w:spacing w:line="360" w:lineRule="auto"/>
        <w:ind w:firstLine="480"/>
        <w:rPr>
          <w:color w:val="000000"/>
          <w:sz w:val="24"/>
        </w:rPr>
      </w:pPr>
      <w:r>
        <w:rPr>
          <w:color w:val="000000"/>
          <w:sz w:val="24"/>
        </w:rPr>
        <w:t>2严寒和寒冷地区的沼气池应作好保温；</w:t>
      </w:r>
    </w:p>
    <w:p>
      <w:pPr>
        <w:spacing w:line="360" w:lineRule="auto"/>
        <w:ind w:firstLine="480" w:firstLineChars="200"/>
        <w:rPr>
          <w:color w:val="000000"/>
          <w:sz w:val="24"/>
        </w:rPr>
      </w:pPr>
      <w:r>
        <w:rPr>
          <w:color w:val="000000"/>
          <w:sz w:val="24"/>
        </w:rPr>
        <w:t>3户用沼气池建造及验收应按照国家《户用沼气池标准图集》GB/T4750和《户用沼气池验收规范》GB/T4751进行。</w:t>
      </w:r>
    </w:p>
    <w:p>
      <w:pPr>
        <w:spacing w:line="360" w:lineRule="auto"/>
        <w:rPr>
          <w:color w:val="000000"/>
          <w:sz w:val="24"/>
        </w:rPr>
      </w:pPr>
      <w:r>
        <w:rPr>
          <w:b/>
          <w:color w:val="000000"/>
          <w:sz w:val="24"/>
        </w:rPr>
        <w:t xml:space="preserve">7.0.11 </w:t>
      </w:r>
      <w:r>
        <w:rPr>
          <w:color w:val="000000"/>
          <w:sz w:val="24"/>
        </w:rPr>
        <w:t>沼气池的运行和维护操作应满足下</w:t>
      </w:r>
      <w:r>
        <w:rPr>
          <w:rFonts w:hint="eastAsia"/>
          <w:color w:val="000000"/>
          <w:sz w:val="24"/>
        </w:rPr>
        <w:t>列</w:t>
      </w:r>
      <w:r>
        <w:rPr>
          <w:color w:val="000000"/>
          <w:sz w:val="24"/>
        </w:rPr>
        <w:t>规定：</w:t>
      </w:r>
    </w:p>
    <w:p>
      <w:pPr>
        <w:spacing w:line="360" w:lineRule="auto"/>
        <w:rPr>
          <w:color w:val="000000"/>
          <w:sz w:val="24"/>
        </w:rPr>
      </w:pPr>
      <w:r>
        <w:rPr>
          <w:color w:val="000000"/>
          <w:sz w:val="24"/>
        </w:rPr>
        <w:t xml:space="preserve">    1备料时接种物数量以相当于发酵料液的10%～30%为宜，投料时浓度不宜过高，一般干物质含量占6%（质量分数）左右。</w:t>
      </w:r>
    </w:p>
    <w:p>
      <w:pPr>
        <w:spacing w:line="360" w:lineRule="auto"/>
        <w:rPr>
          <w:color w:val="000000"/>
          <w:sz w:val="24"/>
        </w:rPr>
      </w:pPr>
      <w:r>
        <w:rPr>
          <w:color w:val="000000"/>
          <w:sz w:val="24"/>
        </w:rPr>
        <w:t xml:space="preserve">    2 水压式沼气池中料液量应占发酵间容积的80%左右。</w:t>
      </w:r>
    </w:p>
    <w:p>
      <w:pPr>
        <w:spacing w:line="360" w:lineRule="auto"/>
        <w:rPr>
          <w:color w:val="000000"/>
          <w:sz w:val="24"/>
        </w:rPr>
      </w:pPr>
      <w:r>
        <w:rPr>
          <w:color w:val="000000"/>
          <w:sz w:val="24"/>
        </w:rPr>
        <w:t xml:space="preserve">    3 当沼气压力表上的水柱达到40cm以上时应放气试火。</w:t>
      </w:r>
    </w:p>
    <w:p>
      <w:pPr>
        <w:spacing w:line="360" w:lineRule="auto"/>
        <w:ind w:firstLine="120" w:firstLineChars="50"/>
        <w:rPr>
          <w:color w:val="000000"/>
          <w:sz w:val="24"/>
        </w:rPr>
      </w:pPr>
      <w:r>
        <w:rPr>
          <w:color w:val="000000"/>
          <w:sz w:val="24"/>
        </w:rPr>
        <w:t xml:space="preserve">   4户用沼气池一般每隔3个月左右小清一次（不包括三结合池），一年左右大清一次，大换料时要严防中毒及其它事故发生。</w:t>
      </w:r>
    </w:p>
    <w:p>
      <w:pPr>
        <w:spacing w:line="360" w:lineRule="auto"/>
        <w:ind w:firstLine="480" w:firstLineChars="200"/>
        <w:rPr>
          <w:color w:val="000000"/>
          <w:sz w:val="24"/>
        </w:rPr>
      </w:pPr>
      <w:r>
        <w:rPr>
          <w:color w:val="000000"/>
          <w:sz w:val="24"/>
        </w:rPr>
        <w:t>5 在每次大换料时，要将池壁洗刷干净，进行气密性检查和维修。</w:t>
      </w:r>
    </w:p>
    <w:p>
      <w:pPr>
        <w:spacing w:line="360" w:lineRule="auto"/>
        <w:rPr>
          <w:color w:val="000000"/>
          <w:sz w:val="24"/>
        </w:rPr>
      </w:pPr>
      <w:r>
        <w:rPr>
          <w:b/>
          <w:color w:val="000000"/>
          <w:sz w:val="24"/>
        </w:rPr>
        <w:t>7.0.12</w:t>
      </w:r>
      <w:r>
        <w:rPr>
          <w:color w:val="000000"/>
          <w:sz w:val="24"/>
        </w:rPr>
        <w:t>户用沼气输配气系统包括输气管、导气短管、开关、管道接头和压力表等，施工及安装应注意下</w:t>
      </w:r>
      <w:r>
        <w:rPr>
          <w:rFonts w:hint="eastAsia"/>
          <w:color w:val="000000"/>
          <w:sz w:val="24"/>
        </w:rPr>
        <w:t>列</w:t>
      </w:r>
      <w:r>
        <w:rPr>
          <w:color w:val="000000"/>
          <w:sz w:val="24"/>
        </w:rPr>
        <w:t>内容：</w:t>
      </w:r>
    </w:p>
    <w:p>
      <w:pPr>
        <w:spacing w:line="360" w:lineRule="auto"/>
        <w:rPr>
          <w:color w:val="000000"/>
          <w:sz w:val="24"/>
        </w:rPr>
      </w:pPr>
      <w:r>
        <w:rPr>
          <w:color w:val="000000"/>
          <w:sz w:val="24"/>
        </w:rPr>
        <w:t xml:space="preserve">    1沼气管道硬、软管管件规格、尺寸等必须符合国标要求且为正规厂家生产。</w:t>
      </w:r>
    </w:p>
    <w:p>
      <w:pPr>
        <w:spacing w:line="360" w:lineRule="auto"/>
        <w:ind w:firstLine="480" w:firstLineChars="200"/>
        <w:rPr>
          <w:color w:val="000000"/>
          <w:sz w:val="24"/>
        </w:rPr>
      </w:pPr>
      <w:r>
        <w:rPr>
          <w:color w:val="000000"/>
          <w:sz w:val="24"/>
        </w:rPr>
        <w:t>2室外沼气管道一般采用聚乙烯管，室外管道应敷设在冰冻线以下且埋深不得小于0.5m（机动车道下不小于0.7m）；坡度不小于1%，并坡向凝水器，凝水器应设在管道的最低点，室外输气管路与其它地下管道相交或平行时至少有10cm的间距。</w:t>
      </w:r>
    </w:p>
    <w:p>
      <w:pPr>
        <w:spacing w:line="360" w:lineRule="auto"/>
        <w:rPr>
          <w:color w:val="000000"/>
          <w:sz w:val="24"/>
        </w:rPr>
      </w:pPr>
      <w:r>
        <w:rPr>
          <w:color w:val="000000"/>
          <w:sz w:val="24"/>
        </w:rPr>
        <w:t xml:space="preserve">    3室内管道应沿墙或沿梁明管敷设，不得悬空敷设。立管距离明火不得小于50cm，连接灶具的水平管段应低于灶面5cm以上。</w:t>
      </w:r>
    </w:p>
    <w:p>
      <w:pPr>
        <w:spacing w:line="360" w:lineRule="auto"/>
        <w:ind w:firstLine="480" w:firstLineChars="200"/>
        <w:rPr>
          <w:color w:val="000000"/>
          <w:sz w:val="24"/>
        </w:rPr>
      </w:pPr>
      <w:r>
        <w:rPr>
          <w:color w:val="000000"/>
          <w:sz w:val="24"/>
        </w:rPr>
        <w:t>4沼气管道上的开关阀应选用气密性能可靠、经久耐用，并通过有关部门鉴定的合格产品且阀孔孔径不小于5mm。</w:t>
      </w:r>
    </w:p>
    <w:p>
      <w:pPr>
        <w:spacing w:line="360" w:lineRule="auto"/>
        <w:rPr>
          <w:color w:val="000000"/>
          <w:sz w:val="24"/>
        </w:rPr>
      </w:pPr>
      <w:r>
        <w:rPr>
          <w:b/>
          <w:color w:val="000000"/>
          <w:sz w:val="24"/>
        </w:rPr>
        <w:t>7.0.13</w:t>
      </w:r>
      <w:r>
        <w:rPr>
          <w:color w:val="000000"/>
          <w:sz w:val="24"/>
        </w:rPr>
        <w:t xml:space="preserve"> 沼气管道施工安装、试压、验收应符合国家标准《农村家用沼气管路施工安装操作规程》GB7637的相关要求。</w:t>
      </w:r>
    </w:p>
    <w:p>
      <w:pPr>
        <w:spacing w:line="360" w:lineRule="auto"/>
        <w:rPr>
          <w:color w:val="000000"/>
          <w:sz w:val="24"/>
        </w:rPr>
      </w:pPr>
      <w:r>
        <w:rPr>
          <w:b/>
          <w:color w:val="000000"/>
          <w:sz w:val="24"/>
        </w:rPr>
        <w:t>7.0.14</w:t>
      </w:r>
      <w:r>
        <w:rPr>
          <w:color w:val="000000"/>
          <w:sz w:val="24"/>
        </w:rPr>
        <w:t xml:space="preserve"> 沼气灶具及零部件质量均应符合国家现行有关标准。</w:t>
      </w:r>
    </w:p>
    <w:p>
      <w:pPr>
        <w:spacing w:line="360" w:lineRule="auto"/>
        <w:rPr>
          <w:color w:val="000000"/>
          <w:kern w:val="0"/>
          <w:sz w:val="24"/>
        </w:rPr>
      </w:pPr>
      <w:r>
        <w:rPr>
          <w:b/>
          <w:color w:val="000000"/>
          <w:sz w:val="24"/>
        </w:rPr>
        <w:t>7.0.15</w:t>
      </w:r>
      <w:r>
        <w:rPr>
          <w:color w:val="000000"/>
          <w:sz w:val="24"/>
        </w:rPr>
        <w:t xml:space="preserve"> 秸秆气化集中供气系统的室内燃气管道、灶具和燃气表的设计和安装必须符合行业标准《</w:t>
      </w:r>
      <w:r>
        <w:rPr>
          <w:color w:val="000000"/>
          <w:kern w:val="0"/>
          <w:sz w:val="24"/>
        </w:rPr>
        <w:t>秸秆气化供气系统技术条件及验收规范》NY/T 443的相关要求。</w:t>
      </w:r>
    </w:p>
    <w:p>
      <w:pPr>
        <w:autoSpaceDE w:val="0"/>
        <w:autoSpaceDN w:val="0"/>
        <w:adjustRightInd w:val="0"/>
        <w:spacing w:line="360" w:lineRule="auto"/>
        <w:jc w:val="left"/>
        <w:rPr>
          <w:color w:val="000000"/>
          <w:kern w:val="0"/>
          <w:sz w:val="24"/>
        </w:rPr>
      </w:pPr>
      <w:r>
        <w:rPr>
          <w:b/>
          <w:color w:val="000000"/>
          <w:sz w:val="24"/>
        </w:rPr>
        <w:t xml:space="preserve">7.0.16 </w:t>
      </w:r>
      <w:r>
        <w:rPr>
          <w:color w:val="000000"/>
          <w:sz w:val="24"/>
        </w:rPr>
        <w:t>秸秆气化集中供气系统在使用过程中要严格防止一氧化碳泄漏、中毒及二次污染（焦油尾气），使用秸杆燃气的厨房应保持通风良好。</w:t>
      </w:r>
    </w:p>
    <w:p>
      <w:pPr>
        <w:spacing w:line="360" w:lineRule="auto"/>
        <w:rPr>
          <w:color w:val="000000"/>
          <w:sz w:val="24"/>
        </w:rPr>
      </w:pPr>
      <w:r>
        <w:rPr>
          <w:b/>
          <w:color w:val="000000"/>
          <w:sz w:val="24"/>
        </w:rPr>
        <w:t>7.0.17</w:t>
      </w:r>
      <w:r>
        <w:rPr>
          <w:color w:val="000000"/>
          <w:sz w:val="24"/>
        </w:rPr>
        <w:t>户内用气管道、阀门、灶具、燃气表每三个月进行一次巡查，发现问题及时检修，户内用气系统应每年检修一次。</w:t>
      </w:r>
    </w:p>
    <w:p>
      <w:pPr>
        <w:spacing w:line="360" w:lineRule="auto"/>
        <w:rPr>
          <w:color w:val="000000"/>
          <w:sz w:val="24"/>
        </w:rPr>
      </w:pPr>
      <w:r>
        <w:rPr>
          <w:b/>
          <w:color w:val="000000"/>
          <w:sz w:val="24"/>
        </w:rPr>
        <w:t xml:space="preserve">7.0.18 </w:t>
      </w:r>
      <w:r>
        <w:rPr>
          <w:color w:val="000000"/>
          <w:sz w:val="24"/>
        </w:rPr>
        <w:t>太阳能充足地区，宜鼓励农民利用太阳能灶作为炊事工具。</w:t>
      </w:r>
    </w:p>
    <w:p>
      <w:pPr>
        <w:spacing w:line="360" w:lineRule="auto"/>
        <w:rPr>
          <w:rFonts w:hint="eastAsia"/>
          <w:color w:val="000000"/>
          <w:sz w:val="24"/>
        </w:rPr>
      </w:pPr>
    </w:p>
    <w:p>
      <w:pPr>
        <w:pStyle w:val="2"/>
        <w:spacing w:line="360" w:lineRule="auto"/>
        <w:jc w:val="center"/>
      </w:pPr>
      <w:bookmarkStart w:id="29" w:name="_Toc234383213"/>
      <w:bookmarkStart w:id="30" w:name="_Toc227548599"/>
      <w:bookmarkStart w:id="31" w:name="_Toc228187816"/>
      <w:r>
        <w:t>8 太阳能利用技术</w:t>
      </w:r>
      <w:bookmarkEnd w:id="29"/>
    </w:p>
    <w:p>
      <w:pPr>
        <w:pStyle w:val="3"/>
        <w:spacing w:line="360" w:lineRule="auto"/>
        <w:jc w:val="center"/>
        <w:rPr>
          <w:rFonts w:ascii="Times New Roman" w:hAnsi="Times New Roman" w:eastAsia="宋体"/>
          <w:sz w:val="30"/>
          <w:szCs w:val="30"/>
        </w:rPr>
      </w:pPr>
      <w:bookmarkStart w:id="32" w:name="_Toc234383214"/>
      <w:r>
        <w:rPr>
          <w:rFonts w:ascii="Times New Roman" w:hAnsi="Times New Roman" w:eastAsia="宋体"/>
          <w:sz w:val="30"/>
          <w:szCs w:val="30"/>
        </w:rPr>
        <w:t>8.1 一般规定</w:t>
      </w:r>
      <w:bookmarkEnd w:id="32"/>
    </w:p>
    <w:p>
      <w:pPr>
        <w:spacing w:line="360" w:lineRule="auto"/>
        <w:rPr>
          <w:sz w:val="24"/>
        </w:rPr>
      </w:pPr>
      <w:r>
        <w:rPr>
          <w:b/>
          <w:sz w:val="24"/>
        </w:rPr>
        <w:t>8.1.1</w:t>
      </w:r>
      <w:r>
        <w:rPr>
          <w:sz w:val="24"/>
        </w:rPr>
        <w:t>本导则中农村住房太阳能利用技术是指太阳能在被动式太阳房、太阳能热水器、太阳能供热采暖系统方面的应用。</w:t>
      </w:r>
    </w:p>
    <w:p>
      <w:pPr>
        <w:spacing w:line="360" w:lineRule="auto"/>
        <w:rPr>
          <w:sz w:val="24"/>
        </w:rPr>
      </w:pPr>
      <w:r>
        <w:rPr>
          <w:b/>
          <w:sz w:val="24"/>
        </w:rPr>
        <w:t>8.1.2</w:t>
      </w:r>
      <w:r>
        <w:rPr>
          <w:sz w:val="24"/>
        </w:rPr>
        <w:t>农村住房太阳能利用技术必须在保证安全、经济合理的情况下</w:t>
      </w:r>
      <w:r>
        <w:rPr>
          <w:rFonts w:hint="eastAsia"/>
          <w:sz w:val="24"/>
        </w:rPr>
        <w:t>使</w:t>
      </w:r>
      <w:r>
        <w:rPr>
          <w:sz w:val="24"/>
        </w:rPr>
        <w:t>用。</w:t>
      </w:r>
    </w:p>
    <w:p>
      <w:pPr>
        <w:spacing w:line="360" w:lineRule="auto"/>
        <w:rPr>
          <w:sz w:val="24"/>
        </w:rPr>
      </w:pPr>
      <w:r>
        <w:rPr>
          <w:b/>
          <w:sz w:val="24"/>
        </w:rPr>
        <w:t>8.1.3</w:t>
      </w:r>
      <w:r>
        <w:rPr>
          <w:sz w:val="24"/>
        </w:rPr>
        <w:t>农村住房太阳能利用除遵守本导则外，还应遵守国家相关部门在太阳能利用方面的有关规定。</w:t>
      </w:r>
    </w:p>
    <w:p>
      <w:pPr>
        <w:pStyle w:val="3"/>
        <w:spacing w:line="360" w:lineRule="auto"/>
        <w:jc w:val="center"/>
        <w:rPr>
          <w:rFonts w:ascii="Times New Roman" w:hAnsi="Times New Roman" w:eastAsia="宋体"/>
          <w:sz w:val="30"/>
          <w:szCs w:val="30"/>
        </w:rPr>
      </w:pPr>
      <w:bookmarkStart w:id="33" w:name="_Toc234383215"/>
      <w:r>
        <w:rPr>
          <w:rFonts w:ascii="Times New Roman" w:hAnsi="Times New Roman" w:eastAsia="宋体"/>
          <w:sz w:val="30"/>
          <w:szCs w:val="30"/>
        </w:rPr>
        <w:t>8.2 被动式太阳房</w:t>
      </w:r>
      <w:bookmarkEnd w:id="33"/>
    </w:p>
    <w:p>
      <w:pPr>
        <w:spacing w:line="360" w:lineRule="auto"/>
        <w:rPr>
          <w:color w:val="000000"/>
          <w:sz w:val="24"/>
        </w:rPr>
      </w:pPr>
      <w:r>
        <w:rPr>
          <w:b/>
          <w:color w:val="000000"/>
          <w:sz w:val="24"/>
        </w:rPr>
        <w:t>8.2.1</w:t>
      </w:r>
      <w:r>
        <w:rPr>
          <w:sz w:val="24"/>
        </w:rPr>
        <w:t>农村住房宜充分利用太阳能，建造被动式太阳房。</w:t>
      </w:r>
      <w:r>
        <w:rPr>
          <w:color w:val="000000"/>
          <w:sz w:val="24"/>
        </w:rPr>
        <w:t xml:space="preserve">被动式太阳房要因地制宜，遵循坚固、适用、经济、节能和美观的原则。 </w:t>
      </w:r>
    </w:p>
    <w:p>
      <w:pPr>
        <w:spacing w:line="360" w:lineRule="auto"/>
        <w:rPr>
          <w:sz w:val="24"/>
        </w:rPr>
      </w:pPr>
      <w:r>
        <w:rPr>
          <w:b/>
          <w:sz w:val="24"/>
        </w:rPr>
        <w:t>8.2.2</w:t>
      </w:r>
      <w:r>
        <w:rPr>
          <w:sz w:val="24"/>
        </w:rPr>
        <w:t>常用的被动式太阳房有直接受益式、附加阳光间式和集热蓄热墙式，应根据地区气象分区选择适宜采用的形式或组合形式，参照表8.2.1</w:t>
      </w:r>
      <w:r>
        <w:rPr>
          <w:rFonts w:hint="eastAsia"/>
          <w:sz w:val="24"/>
        </w:rPr>
        <w:t>0</w:t>
      </w:r>
      <w:r>
        <w:rPr>
          <w:sz w:val="24"/>
        </w:rPr>
        <w:t>～表8.2.</w:t>
      </w:r>
      <w:r>
        <w:rPr>
          <w:rFonts w:hint="eastAsia"/>
          <w:sz w:val="24"/>
        </w:rPr>
        <w:t>12</w:t>
      </w:r>
      <w:r>
        <w:rPr>
          <w:sz w:val="24"/>
        </w:rPr>
        <w:t>。</w:t>
      </w:r>
    </w:p>
    <w:p>
      <w:pPr>
        <w:spacing w:line="360" w:lineRule="auto"/>
        <w:rPr>
          <w:color w:val="000000"/>
          <w:sz w:val="24"/>
        </w:rPr>
      </w:pPr>
      <w:r>
        <w:rPr>
          <w:b/>
          <w:color w:val="000000"/>
          <w:sz w:val="24"/>
        </w:rPr>
        <w:t>8.2.3</w:t>
      </w:r>
      <w:r>
        <w:rPr>
          <w:color w:val="000000"/>
          <w:sz w:val="24"/>
        </w:rPr>
        <w:t>被动式太阳房集热面应布置在南向垂直墙面上，受周围地形限制和使用习惯，允许偏离正南向±15°以内，东、西向不宜布置集热面。</w:t>
      </w:r>
    </w:p>
    <w:p>
      <w:pPr>
        <w:spacing w:line="360" w:lineRule="auto"/>
        <w:rPr>
          <w:color w:val="000000"/>
          <w:sz w:val="24"/>
        </w:rPr>
      </w:pPr>
      <w:r>
        <w:rPr>
          <w:b/>
          <w:color w:val="000000"/>
          <w:sz w:val="24"/>
        </w:rPr>
        <w:t>8.2.4</w:t>
      </w:r>
      <w:r>
        <w:rPr>
          <w:rFonts w:hint="eastAsia"/>
          <w:b/>
          <w:color w:val="000000"/>
          <w:sz w:val="24"/>
        </w:rPr>
        <w:t xml:space="preserve"> </w:t>
      </w:r>
      <w:r>
        <w:rPr>
          <w:color w:val="000000"/>
          <w:sz w:val="24"/>
        </w:rPr>
        <w:t>被动式太阳房净高不宜低于2.8m，房间进深不宜超过层高的2.5倍。</w:t>
      </w:r>
    </w:p>
    <w:p>
      <w:pPr>
        <w:spacing w:line="360" w:lineRule="auto"/>
        <w:rPr>
          <w:color w:val="000000"/>
          <w:sz w:val="24"/>
        </w:rPr>
      </w:pPr>
      <w:r>
        <w:rPr>
          <w:b/>
          <w:color w:val="000000"/>
          <w:sz w:val="24"/>
        </w:rPr>
        <w:t>8.2.5</w:t>
      </w:r>
      <w:r>
        <w:rPr>
          <w:color w:val="000000"/>
          <w:sz w:val="24"/>
        </w:rPr>
        <w:t xml:space="preserve">被动式太阳房外围墙体应采用重质材料，如砖、石、混凝土、土坯等，并增设保温层。 </w:t>
      </w:r>
    </w:p>
    <w:p>
      <w:pPr>
        <w:spacing w:line="360" w:lineRule="auto"/>
        <w:rPr>
          <w:rFonts w:hint="eastAsia" w:eastAsia="宋体"/>
          <w:color w:val="000000"/>
          <w:sz w:val="24"/>
          <w:lang w:eastAsia="zh-CN"/>
        </w:rPr>
      </w:pPr>
      <w:r>
        <w:rPr>
          <w:b/>
          <w:color w:val="000000"/>
          <w:sz w:val="24"/>
        </w:rPr>
        <w:t>8.2.6</w:t>
      </w:r>
      <w:r>
        <w:rPr>
          <w:color w:val="000000"/>
          <w:sz w:val="24"/>
        </w:rPr>
        <w:t>被动式太阳房的地面应增设保温、蓄热和防潮层，基础外缘应设深度不小于0.45m，热阻大于0.86 m</w:t>
      </w:r>
      <w:r>
        <w:rPr>
          <w:color w:val="000000"/>
          <w:sz w:val="24"/>
          <w:vertAlign w:val="superscript"/>
        </w:rPr>
        <w:t>2</w:t>
      </w:r>
      <w:r>
        <w:rPr>
          <w:color w:val="000000"/>
          <w:sz w:val="24"/>
        </w:rPr>
        <w:t xml:space="preserve">·K/W的保温层。 </w:t>
      </w:r>
    </w:p>
    <w:p>
      <w:pPr>
        <w:spacing w:line="360" w:lineRule="auto"/>
        <w:rPr>
          <w:color w:val="000000"/>
          <w:sz w:val="24"/>
        </w:rPr>
      </w:pPr>
      <w:r>
        <w:rPr>
          <w:b/>
          <w:color w:val="000000"/>
          <w:sz w:val="24"/>
        </w:rPr>
        <w:t>8.2.7</w:t>
      </w:r>
      <w:r>
        <w:rPr>
          <w:color w:val="000000"/>
          <w:sz w:val="24"/>
        </w:rPr>
        <w:t xml:space="preserve">为防止夏季室内温度过高，被动式太阳房应采取挑出房檐、设遮阳板或采取北墙设窗户以及绿化环境等措施。 </w:t>
      </w:r>
    </w:p>
    <w:p>
      <w:pPr>
        <w:spacing w:line="360" w:lineRule="auto"/>
        <w:rPr>
          <w:rFonts w:hint="eastAsia" w:eastAsia="宋体"/>
          <w:color w:val="000000"/>
          <w:sz w:val="24"/>
          <w:lang w:eastAsia="zh-CN"/>
        </w:rPr>
      </w:pPr>
      <w:r>
        <w:rPr>
          <w:b/>
          <w:color w:val="000000"/>
          <w:sz w:val="24"/>
        </w:rPr>
        <w:t>8.2.8</w:t>
      </w:r>
      <w:r>
        <w:rPr>
          <w:color w:val="000000"/>
          <w:sz w:val="24"/>
        </w:rPr>
        <w:t>被动式太阳房的南窗应设夜间保温装置，如保温窗帘等；外门在冬季</w:t>
      </w:r>
      <w:r>
        <w:rPr>
          <w:rFonts w:hint="eastAsia"/>
          <w:color w:val="000000"/>
          <w:sz w:val="24"/>
        </w:rPr>
        <w:t>应设</w:t>
      </w:r>
      <w:r>
        <w:rPr>
          <w:color w:val="000000"/>
          <w:sz w:val="24"/>
        </w:rPr>
        <w:t>保温帘或其他保温隔热措施。</w:t>
      </w:r>
    </w:p>
    <w:p>
      <w:pPr>
        <w:spacing w:line="360" w:lineRule="auto"/>
        <w:rPr>
          <w:color w:val="000000"/>
          <w:sz w:val="24"/>
        </w:rPr>
      </w:pPr>
      <w:r>
        <w:rPr>
          <w:b/>
          <w:color w:val="000000"/>
          <w:sz w:val="24"/>
        </w:rPr>
        <w:t>8.2.9</w:t>
      </w:r>
      <w:r>
        <w:rPr>
          <w:color w:val="000000"/>
          <w:sz w:val="24"/>
        </w:rPr>
        <w:t>为保证室内的卫生条件，被动式太阳房设计时应考虑到房间的换气要求。</w:t>
      </w:r>
    </w:p>
    <w:p>
      <w:pPr>
        <w:spacing w:line="360" w:lineRule="auto"/>
        <w:rPr>
          <w:sz w:val="24"/>
        </w:rPr>
      </w:pPr>
      <w:r>
        <w:rPr>
          <w:b/>
          <w:color w:val="000000"/>
          <w:sz w:val="24"/>
        </w:rPr>
        <w:t>8.2.10</w:t>
      </w:r>
      <w:r>
        <w:rPr>
          <w:color w:val="000000"/>
          <w:sz w:val="24"/>
        </w:rPr>
        <w:t>直接受益式太阳房</w:t>
      </w:r>
      <w:r>
        <w:rPr>
          <w:sz w:val="24"/>
        </w:rPr>
        <w:t>应符合</w:t>
      </w:r>
      <w:r>
        <w:rPr>
          <w:rFonts w:hint="eastAsia"/>
          <w:sz w:val="24"/>
        </w:rPr>
        <w:t>下列</w:t>
      </w:r>
      <w:r>
        <w:rPr>
          <w:sz w:val="24"/>
        </w:rPr>
        <w:t>规定：</w:t>
      </w:r>
    </w:p>
    <w:p>
      <w:pPr>
        <w:spacing w:line="360" w:lineRule="auto"/>
        <w:ind w:firstLine="480" w:firstLineChars="200"/>
        <w:rPr>
          <w:color w:val="000000"/>
          <w:sz w:val="24"/>
        </w:rPr>
      </w:pPr>
      <w:r>
        <w:rPr>
          <w:color w:val="000000"/>
          <w:sz w:val="24"/>
        </w:rPr>
        <w:t>1 直接受益式太阳房适宜地区与围护结构热工参数应符合表</w:t>
      </w:r>
      <w:r>
        <w:rPr>
          <w:sz w:val="24"/>
        </w:rPr>
        <w:t>8.2.1</w:t>
      </w:r>
      <w:r>
        <w:rPr>
          <w:rFonts w:hint="eastAsia"/>
          <w:sz w:val="24"/>
        </w:rPr>
        <w:t>0-1</w:t>
      </w:r>
      <w:r>
        <w:rPr>
          <w:color w:val="000000"/>
          <w:sz w:val="24"/>
        </w:rPr>
        <w:t>。</w:t>
      </w:r>
    </w:p>
    <w:p>
      <w:pPr>
        <w:spacing w:line="360" w:lineRule="auto"/>
        <w:jc w:val="center"/>
        <w:rPr>
          <w:b/>
          <w:color w:val="000000"/>
          <w:szCs w:val="21"/>
        </w:rPr>
      </w:pPr>
      <w:r>
        <w:rPr>
          <w:b/>
          <w:color w:val="000000"/>
          <w:szCs w:val="21"/>
        </w:rPr>
        <w:t>表</w:t>
      </w:r>
      <w:r>
        <w:rPr>
          <w:b/>
          <w:szCs w:val="21"/>
        </w:rPr>
        <w:t>8.2.1</w:t>
      </w:r>
      <w:r>
        <w:rPr>
          <w:rFonts w:hint="eastAsia"/>
          <w:b/>
          <w:szCs w:val="21"/>
        </w:rPr>
        <w:t xml:space="preserve">0-1 </w:t>
      </w:r>
      <w:r>
        <w:rPr>
          <w:b/>
          <w:color w:val="000000"/>
          <w:szCs w:val="21"/>
        </w:rPr>
        <w:t>直接受益式太阳房围护结构热工参数</w:t>
      </w:r>
    </w:p>
    <w:tbl>
      <w:tblPr>
        <w:tblStyle w:val="13"/>
        <w:tblW w:w="850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652"/>
        <w:gridCol w:w="1286"/>
        <w:gridCol w:w="615"/>
        <w:gridCol w:w="1325"/>
        <w:gridCol w:w="1092"/>
        <w:gridCol w:w="1211"/>
        <w:gridCol w:w="1117"/>
        <w:gridCol w:w="120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restart"/>
            <w:noWrap w:val="0"/>
            <w:vAlign w:val="center"/>
          </w:tcPr>
          <w:p>
            <w:pPr>
              <w:spacing w:line="360" w:lineRule="exact"/>
              <w:jc w:val="center"/>
              <w:rPr>
                <w:color w:val="000000"/>
                <w:szCs w:val="21"/>
              </w:rPr>
            </w:pPr>
            <w:r>
              <w:rPr>
                <w:color w:val="000000"/>
                <w:szCs w:val="21"/>
              </w:rPr>
              <w:t>气象</w:t>
            </w:r>
          </w:p>
          <w:p>
            <w:pPr>
              <w:spacing w:line="360" w:lineRule="exact"/>
              <w:jc w:val="center"/>
              <w:rPr>
                <w:color w:val="000000"/>
                <w:szCs w:val="21"/>
              </w:rPr>
            </w:pPr>
            <w:r>
              <w:rPr>
                <w:color w:val="000000"/>
                <w:szCs w:val="21"/>
              </w:rPr>
              <w:t>分区</w:t>
            </w:r>
          </w:p>
        </w:tc>
        <w:tc>
          <w:tcPr>
            <w:tcW w:w="1286" w:type="dxa"/>
            <w:vMerge w:val="restart"/>
            <w:noWrap w:val="0"/>
            <w:vAlign w:val="center"/>
          </w:tcPr>
          <w:p>
            <w:pPr>
              <w:spacing w:line="360" w:lineRule="exact"/>
              <w:jc w:val="center"/>
              <w:rPr>
                <w:rFonts w:hint="eastAsia"/>
                <w:color w:val="000000"/>
                <w:szCs w:val="21"/>
              </w:rPr>
            </w:pPr>
            <w:r>
              <w:rPr>
                <w:color w:val="000000"/>
                <w:szCs w:val="21"/>
              </w:rPr>
              <w:t>综合气象</w:t>
            </w:r>
          </w:p>
          <w:p>
            <w:pPr>
              <w:spacing w:line="360" w:lineRule="exact"/>
              <w:jc w:val="center"/>
              <w:rPr>
                <w:color w:val="000000"/>
                <w:szCs w:val="21"/>
              </w:rPr>
            </w:pPr>
            <w:r>
              <w:rPr>
                <w:color w:val="000000"/>
                <w:szCs w:val="21"/>
              </w:rPr>
              <w:t>因数</w:t>
            </w:r>
          </w:p>
          <w:p>
            <w:pPr>
              <w:spacing w:line="360" w:lineRule="exact"/>
              <w:ind w:left="-158" w:leftChars="-75" w:right="-166" w:rightChars="-79"/>
              <w:jc w:val="center"/>
              <w:rPr>
                <w:color w:val="000000"/>
                <w:szCs w:val="21"/>
              </w:rPr>
            </w:pPr>
            <w:r>
              <w:rPr>
                <w:color w:val="000000"/>
                <w:szCs w:val="21"/>
              </w:rPr>
              <w:t>（kJ/(m</w:t>
            </w:r>
            <w:r>
              <w:rPr>
                <w:color w:val="000000"/>
                <w:szCs w:val="21"/>
                <w:vertAlign w:val="superscript"/>
              </w:rPr>
              <w:t>2</w:t>
            </w:r>
            <w:r>
              <w:rPr>
                <w:color w:val="000000"/>
                <w:szCs w:val="21"/>
              </w:rPr>
              <w:t>d</w:t>
            </w:r>
            <w:r>
              <w:rPr>
                <w:color w:val="000000"/>
                <w:szCs w:val="21"/>
                <w:vertAlign w:val="superscript"/>
              </w:rPr>
              <w:t>2</w:t>
            </w:r>
            <w:r>
              <w:rPr>
                <w:color w:val="000000"/>
                <w:sz w:val="18"/>
                <w:szCs w:val="18"/>
              </w:rPr>
              <w:t>℃</w:t>
            </w:r>
            <w:r>
              <w:rPr>
                <w:color w:val="000000"/>
                <w:szCs w:val="21"/>
              </w:rPr>
              <w:t>)）</w:t>
            </w:r>
          </w:p>
        </w:tc>
        <w:tc>
          <w:tcPr>
            <w:tcW w:w="615" w:type="dxa"/>
            <w:vMerge w:val="restart"/>
            <w:noWrap w:val="0"/>
            <w:vAlign w:val="center"/>
          </w:tcPr>
          <w:p>
            <w:pPr>
              <w:spacing w:line="360" w:lineRule="exact"/>
              <w:jc w:val="center"/>
              <w:rPr>
                <w:color w:val="000000"/>
                <w:szCs w:val="21"/>
              </w:rPr>
            </w:pPr>
            <w:r>
              <w:rPr>
                <w:color w:val="000000"/>
                <w:szCs w:val="21"/>
              </w:rPr>
              <w:t>地区</w:t>
            </w:r>
          </w:p>
        </w:tc>
        <w:tc>
          <w:tcPr>
            <w:tcW w:w="1325" w:type="dxa"/>
            <w:vMerge w:val="restart"/>
            <w:noWrap w:val="0"/>
            <w:vAlign w:val="center"/>
          </w:tcPr>
          <w:p>
            <w:pPr>
              <w:spacing w:line="360" w:lineRule="exact"/>
              <w:jc w:val="center"/>
              <w:rPr>
                <w:color w:val="000000"/>
                <w:szCs w:val="21"/>
              </w:rPr>
            </w:pPr>
            <w:r>
              <w:rPr>
                <w:color w:val="000000"/>
                <w:szCs w:val="21"/>
              </w:rPr>
              <w:t>代表城市</w:t>
            </w:r>
          </w:p>
        </w:tc>
        <w:tc>
          <w:tcPr>
            <w:tcW w:w="1092" w:type="dxa"/>
            <w:vMerge w:val="restart"/>
            <w:noWrap w:val="0"/>
            <w:vAlign w:val="center"/>
          </w:tcPr>
          <w:p>
            <w:pPr>
              <w:spacing w:line="360" w:lineRule="exact"/>
              <w:ind w:left="-195" w:leftChars="-93" w:right="-80" w:rightChars="-38" w:firstLine="65" w:firstLineChars="31"/>
              <w:jc w:val="center"/>
              <w:rPr>
                <w:rFonts w:hint="eastAsia"/>
                <w:color w:val="000000"/>
                <w:szCs w:val="21"/>
              </w:rPr>
            </w:pPr>
            <w:r>
              <w:rPr>
                <w:color w:val="000000"/>
                <w:szCs w:val="21"/>
              </w:rPr>
              <w:t>窗夜间保温热阻</w:t>
            </w:r>
          </w:p>
          <w:p>
            <w:pPr>
              <w:spacing w:line="360" w:lineRule="exact"/>
              <w:ind w:left="-195" w:leftChars="-93" w:right="-80" w:rightChars="-38" w:firstLine="65" w:firstLineChars="31"/>
              <w:jc w:val="center"/>
              <w:rPr>
                <w:rFonts w:hint="eastAsia"/>
                <w:color w:val="000000"/>
                <w:szCs w:val="21"/>
              </w:rPr>
            </w:pPr>
            <w:r>
              <w:rPr>
                <w:bCs/>
                <w:color w:val="000000"/>
                <w:szCs w:val="18"/>
              </w:rPr>
              <w:t>（m</w:t>
            </w:r>
            <w:r>
              <w:rPr>
                <w:bCs/>
                <w:color w:val="000000"/>
                <w:szCs w:val="18"/>
                <w:vertAlign w:val="superscript"/>
              </w:rPr>
              <w:t>2</w:t>
            </w:r>
            <w:r>
              <w:rPr>
                <w:bCs/>
                <w:color w:val="000000"/>
                <w:szCs w:val="18"/>
              </w:rPr>
              <w:t>·K /W)</w:t>
            </w:r>
          </w:p>
        </w:tc>
        <w:tc>
          <w:tcPr>
            <w:tcW w:w="1211" w:type="dxa"/>
            <w:vMerge w:val="restart"/>
            <w:noWrap w:val="0"/>
            <w:vAlign w:val="center"/>
          </w:tcPr>
          <w:p>
            <w:pPr>
              <w:spacing w:line="360" w:lineRule="exact"/>
              <w:jc w:val="center"/>
              <w:rPr>
                <w:color w:val="000000"/>
                <w:szCs w:val="21"/>
              </w:rPr>
            </w:pPr>
            <w:r>
              <w:rPr>
                <w:color w:val="000000"/>
                <w:szCs w:val="21"/>
              </w:rPr>
              <w:t>窗夜间保温做法示例</w:t>
            </w:r>
          </w:p>
        </w:tc>
        <w:tc>
          <w:tcPr>
            <w:tcW w:w="2320" w:type="dxa"/>
            <w:gridSpan w:val="2"/>
            <w:noWrap w:val="0"/>
            <w:vAlign w:val="center"/>
          </w:tcPr>
          <w:p>
            <w:pPr>
              <w:spacing w:line="360" w:lineRule="exact"/>
              <w:jc w:val="center"/>
              <w:rPr>
                <w:color w:val="000000"/>
                <w:szCs w:val="21"/>
              </w:rPr>
            </w:pPr>
            <w:r>
              <w:rPr>
                <w:color w:val="000000"/>
                <w:szCs w:val="21"/>
              </w:rPr>
              <w:t>传热系数</w:t>
            </w:r>
            <w:r>
              <w:rPr>
                <w:bCs/>
                <w:color w:val="000000"/>
                <w:szCs w:val="18"/>
              </w:rPr>
              <w:t>（W/ m</w:t>
            </w:r>
            <w:r>
              <w:rPr>
                <w:bCs/>
                <w:color w:val="000000"/>
                <w:szCs w:val="18"/>
                <w:vertAlign w:val="superscript"/>
              </w:rPr>
              <w:t>2</w:t>
            </w:r>
            <w:r>
              <w:rPr>
                <w:bCs/>
                <w:color w:val="000000"/>
                <w:szCs w:val="18"/>
              </w:rPr>
              <w:t>·K)</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continue"/>
            <w:noWrap w:val="0"/>
            <w:vAlign w:val="center"/>
          </w:tcPr>
          <w:p>
            <w:pPr>
              <w:spacing w:line="360" w:lineRule="exact"/>
              <w:jc w:val="center"/>
              <w:rPr>
                <w:color w:val="000000"/>
                <w:szCs w:val="21"/>
              </w:rPr>
            </w:pPr>
          </w:p>
        </w:tc>
        <w:tc>
          <w:tcPr>
            <w:tcW w:w="1325" w:type="dxa"/>
            <w:vMerge w:val="continue"/>
            <w:noWrap w:val="0"/>
            <w:vAlign w:val="center"/>
          </w:tcPr>
          <w:p>
            <w:pPr>
              <w:spacing w:line="360" w:lineRule="exact"/>
              <w:jc w:val="center"/>
              <w:rPr>
                <w:color w:val="000000"/>
                <w:szCs w:val="21"/>
              </w:rPr>
            </w:pPr>
          </w:p>
        </w:tc>
        <w:tc>
          <w:tcPr>
            <w:tcW w:w="1092" w:type="dxa"/>
            <w:vMerge w:val="continue"/>
            <w:noWrap w:val="0"/>
            <w:vAlign w:val="center"/>
          </w:tcPr>
          <w:p>
            <w:pPr>
              <w:spacing w:line="360" w:lineRule="exact"/>
              <w:jc w:val="center"/>
              <w:rPr>
                <w:color w:val="000000"/>
                <w:szCs w:val="21"/>
              </w:rPr>
            </w:pPr>
          </w:p>
        </w:tc>
        <w:tc>
          <w:tcPr>
            <w:tcW w:w="1211" w:type="dxa"/>
            <w:vMerge w:val="continue"/>
            <w:noWrap w:val="0"/>
            <w:vAlign w:val="center"/>
          </w:tcPr>
          <w:p>
            <w:pPr>
              <w:spacing w:line="360" w:lineRule="exact"/>
              <w:jc w:val="center"/>
              <w:rPr>
                <w:color w:val="000000"/>
                <w:szCs w:val="21"/>
              </w:rPr>
            </w:pPr>
          </w:p>
        </w:tc>
        <w:tc>
          <w:tcPr>
            <w:tcW w:w="1117" w:type="dxa"/>
            <w:noWrap w:val="0"/>
            <w:vAlign w:val="center"/>
          </w:tcPr>
          <w:p>
            <w:pPr>
              <w:spacing w:line="360" w:lineRule="exact"/>
              <w:jc w:val="center"/>
              <w:rPr>
                <w:color w:val="000000"/>
                <w:szCs w:val="21"/>
              </w:rPr>
            </w:pPr>
            <w:r>
              <w:rPr>
                <w:color w:val="000000"/>
                <w:szCs w:val="21"/>
              </w:rPr>
              <w:t>墙体</w:t>
            </w:r>
          </w:p>
        </w:tc>
        <w:tc>
          <w:tcPr>
            <w:tcW w:w="1203" w:type="dxa"/>
            <w:noWrap w:val="0"/>
            <w:vAlign w:val="center"/>
          </w:tcPr>
          <w:p>
            <w:pPr>
              <w:spacing w:line="360" w:lineRule="exact"/>
              <w:jc w:val="center"/>
              <w:rPr>
                <w:color w:val="000000"/>
                <w:szCs w:val="21"/>
              </w:rPr>
            </w:pPr>
            <w:r>
              <w:rPr>
                <w:color w:val="000000"/>
                <w:szCs w:val="21"/>
              </w:rPr>
              <w:t>屋面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restart"/>
            <w:noWrap w:val="0"/>
            <w:vAlign w:val="center"/>
          </w:tcPr>
          <w:p>
            <w:pPr>
              <w:spacing w:line="360" w:lineRule="exact"/>
              <w:jc w:val="center"/>
              <w:rPr>
                <w:color w:val="000000"/>
                <w:szCs w:val="21"/>
              </w:rPr>
            </w:pPr>
            <w:r>
              <w:rPr>
                <w:color w:val="000000"/>
                <w:szCs w:val="21"/>
              </w:rPr>
              <w:t>1</w:t>
            </w:r>
          </w:p>
        </w:tc>
        <w:tc>
          <w:tcPr>
            <w:tcW w:w="1286" w:type="dxa"/>
            <w:vMerge w:val="restart"/>
            <w:noWrap w:val="0"/>
            <w:vAlign w:val="center"/>
          </w:tcPr>
          <w:p>
            <w:pPr>
              <w:spacing w:line="360" w:lineRule="exact"/>
              <w:jc w:val="center"/>
              <w:rPr>
                <w:color w:val="000000"/>
                <w:szCs w:val="21"/>
              </w:rPr>
            </w:pPr>
            <w:r>
              <w:rPr>
                <w:color w:val="000000"/>
                <w:szCs w:val="21"/>
              </w:rPr>
              <w:t>25~30</w:t>
            </w:r>
          </w:p>
        </w:tc>
        <w:tc>
          <w:tcPr>
            <w:tcW w:w="615" w:type="dxa"/>
            <w:vMerge w:val="restart"/>
            <w:noWrap w:val="0"/>
            <w:vAlign w:val="center"/>
          </w:tcPr>
          <w:p>
            <w:pPr>
              <w:spacing w:line="360" w:lineRule="exact"/>
              <w:jc w:val="center"/>
              <w:rPr>
                <w:color w:val="000000"/>
                <w:szCs w:val="21"/>
              </w:rPr>
            </w:pPr>
            <w:r>
              <w:rPr>
                <w:color w:val="000000"/>
                <w:szCs w:val="21"/>
              </w:rPr>
              <w:t>西北</w:t>
            </w:r>
          </w:p>
        </w:tc>
        <w:tc>
          <w:tcPr>
            <w:tcW w:w="1325" w:type="dxa"/>
            <w:vMerge w:val="restart"/>
            <w:noWrap w:val="0"/>
            <w:vAlign w:val="center"/>
          </w:tcPr>
          <w:p>
            <w:pPr>
              <w:spacing w:line="360" w:lineRule="exact"/>
              <w:jc w:val="center"/>
              <w:rPr>
                <w:color w:val="000000"/>
                <w:szCs w:val="21"/>
              </w:rPr>
            </w:pPr>
            <w:r>
              <w:rPr>
                <w:color w:val="000000"/>
                <w:szCs w:val="21"/>
              </w:rPr>
              <w:t>玉树、西宁、格尔木、银川、和田</w:t>
            </w:r>
          </w:p>
        </w:tc>
        <w:tc>
          <w:tcPr>
            <w:tcW w:w="1092" w:type="dxa"/>
            <w:noWrap w:val="0"/>
            <w:vAlign w:val="center"/>
          </w:tcPr>
          <w:p>
            <w:pPr>
              <w:spacing w:line="360" w:lineRule="exact"/>
              <w:jc w:val="center"/>
              <w:rPr>
                <w:color w:val="000000"/>
                <w:szCs w:val="21"/>
              </w:rPr>
            </w:pPr>
            <w:r>
              <w:rPr>
                <w:color w:val="000000"/>
                <w:szCs w:val="21"/>
              </w:rPr>
              <w:t>0.00</w:t>
            </w:r>
          </w:p>
        </w:tc>
        <w:tc>
          <w:tcPr>
            <w:tcW w:w="1211" w:type="dxa"/>
            <w:noWrap w:val="0"/>
            <w:vAlign w:val="center"/>
          </w:tcPr>
          <w:p>
            <w:pPr>
              <w:spacing w:line="360" w:lineRule="exact"/>
              <w:jc w:val="center"/>
              <w:rPr>
                <w:rFonts w:hint="eastAsia"/>
                <w:color w:val="000000"/>
                <w:szCs w:val="21"/>
              </w:rPr>
            </w:pPr>
            <w:r>
              <w:rPr>
                <w:rFonts w:hint="eastAsia"/>
                <w:color w:val="000000"/>
                <w:szCs w:val="21"/>
              </w:rPr>
              <w:t>——</w:t>
            </w:r>
          </w:p>
        </w:tc>
        <w:tc>
          <w:tcPr>
            <w:tcW w:w="1117" w:type="dxa"/>
            <w:noWrap w:val="0"/>
            <w:vAlign w:val="center"/>
          </w:tcPr>
          <w:p>
            <w:pPr>
              <w:spacing w:line="360" w:lineRule="exact"/>
              <w:jc w:val="center"/>
              <w:rPr>
                <w:color w:val="000000"/>
                <w:szCs w:val="21"/>
              </w:rPr>
            </w:pPr>
            <w:r>
              <w:rPr>
                <w:color w:val="000000"/>
                <w:szCs w:val="21"/>
              </w:rPr>
              <w:t>0.24~0.30</w:t>
            </w:r>
          </w:p>
        </w:tc>
        <w:tc>
          <w:tcPr>
            <w:tcW w:w="1203" w:type="dxa"/>
            <w:noWrap w:val="0"/>
            <w:vAlign w:val="center"/>
          </w:tcPr>
          <w:p>
            <w:pPr>
              <w:spacing w:line="360" w:lineRule="exact"/>
              <w:jc w:val="center"/>
              <w:rPr>
                <w:color w:val="000000"/>
                <w:szCs w:val="21"/>
              </w:rPr>
            </w:pPr>
            <w:r>
              <w:rPr>
                <w:color w:val="000000"/>
                <w:szCs w:val="21"/>
              </w:rPr>
              <w:t>0.23~0.29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continue"/>
            <w:noWrap w:val="0"/>
            <w:vAlign w:val="center"/>
          </w:tcPr>
          <w:p>
            <w:pPr>
              <w:spacing w:line="360" w:lineRule="exact"/>
              <w:jc w:val="center"/>
              <w:rPr>
                <w:color w:val="000000"/>
                <w:szCs w:val="21"/>
              </w:rPr>
            </w:pPr>
          </w:p>
        </w:tc>
        <w:tc>
          <w:tcPr>
            <w:tcW w:w="1325" w:type="dxa"/>
            <w:vMerge w:val="continue"/>
            <w:noWrap w:val="0"/>
            <w:vAlign w:val="center"/>
          </w:tcPr>
          <w:p>
            <w:pPr>
              <w:spacing w:line="360" w:lineRule="exact"/>
              <w:jc w:val="center"/>
              <w:rPr>
                <w:color w:val="000000"/>
                <w:szCs w:val="21"/>
              </w:rPr>
            </w:pPr>
          </w:p>
        </w:tc>
        <w:tc>
          <w:tcPr>
            <w:tcW w:w="1092" w:type="dxa"/>
            <w:noWrap w:val="0"/>
            <w:vAlign w:val="center"/>
          </w:tcPr>
          <w:p>
            <w:pPr>
              <w:spacing w:line="360" w:lineRule="exact"/>
              <w:jc w:val="center"/>
              <w:rPr>
                <w:color w:val="000000"/>
                <w:szCs w:val="21"/>
              </w:rPr>
            </w:pPr>
            <w:r>
              <w:rPr>
                <w:color w:val="000000"/>
                <w:szCs w:val="21"/>
              </w:rPr>
              <w:t>0.30</w:t>
            </w:r>
          </w:p>
        </w:tc>
        <w:tc>
          <w:tcPr>
            <w:tcW w:w="1211" w:type="dxa"/>
            <w:noWrap w:val="0"/>
            <w:vAlign w:val="center"/>
          </w:tcPr>
          <w:p>
            <w:pPr>
              <w:spacing w:line="360" w:lineRule="exact"/>
              <w:jc w:val="center"/>
              <w:rPr>
                <w:color w:val="000000"/>
                <w:szCs w:val="21"/>
              </w:rPr>
            </w:pPr>
            <w:r>
              <w:rPr>
                <w:color w:val="000000"/>
                <w:szCs w:val="21"/>
              </w:rPr>
              <w:t>6mm厚矿棉封闭保温板</w:t>
            </w:r>
          </w:p>
        </w:tc>
        <w:tc>
          <w:tcPr>
            <w:tcW w:w="1117" w:type="dxa"/>
            <w:noWrap w:val="0"/>
            <w:vAlign w:val="center"/>
          </w:tcPr>
          <w:p>
            <w:pPr>
              <w:spacing w:line="360" w:lineRule="exact"/>
              <w:jc w:val="center"/>
              <w:rPr>
                <w:color w:val="000000"/>
                <w:szCs w:val="21"/>
              </w:rPr>
            </w:pPr>
            <w:r>
              <w:rPr>
                <w:color w:val="000000"/>
                <w:szCs w:val="21"/>
              </w:rPr>
              <w:t>0.36~0.43</w:t>
            </w:r>
          </w:p>
        </w:tc>
        <w:tc>
          <w:tcPr>
            <w:tcW w:w="1203" w:type="dxa"/>
            <w:noWrap w:val="0"/>
            <w:vAlign w:val="center"/>
          </w:tcPr>
          <w:p>
            <w:pPr>
              <w:spacing w:line="360" w:lineRule="exact"/>
              <w:jc w:val="center"/>
              <w:rPr>
                <w:color w:val="000000"/>
                <w:szCs w:val="21"/>
              </w:rPr>
            </w:pPr>
            <w:r>
              <w:rPr>
                <w:color w:val="000000"/>
                <w:szCs w:val="21"/>
              </w:rPr>
              <w:t>0.35~0.48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restart"/>
            <w:noWrap w:val="0"/>
            <w:vAlign w:val="center"/>
          </w:tcPr>
          <w:p>
            <w:pPr>
              <w:spacing w:line="360" w:lineRule="exact"/>
              <w:jc w:val="center"/>
              <w:rPr>
                <w:color w:val="000000"/>
                <w:szCs w:val="21"/>
              </w:rPr>
            </w:pPr>
            <w:r>
              <w:rPr>
                <w:color w:val="000000"/>
                <w:szCs w:val="21"/>
              </w:rPr>
              <w:t>华北</w:t>
            </w:r>
          </w:p>
        </w:tc>
        <w:tc>
          <w:tcPr>
            <w:tcW w:w="1325" w:type="dxa"/>
            <w:vMerge w:val="restart"/>
            <w:noWrap w:val="0"/>
            <w:vAlign w:val="center"/>
          </w:tcPr>
          <w:p>
            <w:pPr>
              <w:spacing w:line="360" w:lineRule="exact"/>
              <w:jc w:val="center"/>
              <w:rPr>
                <w:color w:val="000000"/>
                <w:szCs w:val="21"/>
              </w:rPr>
            </w:pPr>
            <w:r>
              <w:rPr>
                <w:color w:val="000000"/>
                <w:szCs w:val="21"/>
              </w:rPr>
              <w:t>济南、狮泉河、郑州、北京、天津、阳泉、烟台</w:t>
            </w:r>
          </w:p>
        </w:tc>
        <w:tc>
          <w:tcPr>
            <w:tcW w:w="1092" w:type="dxa"/>
            <w:noWrap w:val="0"/>
            <w:vAlign w:val="center"/>
          </w:tcPr>
          <w:p>
            <w:pPr>
              <w:spacing w:line="360" w:lineRule="exact"/>
              <w:jc w:val="center"/>
              <w:rPr>
                <w:color w:val="000000"/>
                <w:szCs w:val="21"/>
              </w:rPr>
            </w:pPr>
            <w:r>
              <w:rPr>
                <w:color w:val="000000"/>
                <w:szCs w:val="21"/>
              </w:rPr>
              <w:t>0.00</w:t>
            </w:r>
          </w:p>
        </w:tc>
        <w:tc>
          <w:tcPr>
            <w:tcW w:w="1211" w:type="dxa"/>
            <w:noWrap w:val="0"/>
            <w:vAlign w:val="center"/>
          </w:tcPr>
          <w:p>
            <w:pPr>
              <w:spacing w:line="360" w:lineRule="exact"/>
              <w:jc w:val="center"/>
              <w:rPr>
                <w:rFonts w:hint="eastAsia"/>
                <w:color w:val="000000"/>
                <w:szCs w:val="21"/>
              </w:rPr>
            </w:pPr>
            <w:r>
              <w:rPr>
                <w:rFonts w:hint="eastAsia"/>
                <w:color w:val="000000"/>
                <w:szCs w:val="21"/>
              </w:rPr>
              <w:t>——</w:t>
            </w:r>
          </w:p>
        </w:tc>
        <w:tc>
          <w:tcPr>
            <w:tcW w:w="1117" w:type="dxa"/>
            <w:noWrap w:val="0"/>
            <w:vAlign w:val="center"/>
          </w:tcPr>
          <w:p>
            <w:pPr>
              <w:spacing w:line="360" w:lineRule="exact"/>
              <w:jc w:val="center"/>
              <w:rPr>
                <w:color w:val="000000"/>
                <w:szCs w:val="21"/>
              </w:rPr>
            </w:pPr>
            <w:r>
              <w:rPr>
                <w:color w:val="000000"/>
                <w:szCs w:val="21"/>
              </w:rPr>
              <w:t>0.23~0.30</w:t>
            </w:r>
          </w:p>
        </w:tc>
        <w:tc>
          <w:tcPr>
            <w:tcW w:w="1203" w:type="dxa"/>
            <w:noWrap w:val="0"/>
            <w:vAlign w:val="center"/>
          </w:tcPr>
          <w:p>
            <w:pPr>
              <w:spacing w:line="360" w:lineRule="exact"/>
              <w:jc w:val="center"/>
              <w:rPr>
                <w:color w:val="000000"/>
                <w:szCs w:val="21"/>
              </w:rPr>
            </w:pPr>
            <w:r>
              <w:rPr>
                <w:color w:val="000000"/>
                <w:szCs w:val="21"/>
              </w:rPr>
              <w:t>0.25~0.29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continue"/>
            <w:noWrap w:val="0"/>
            <w:vAlign w:val="center"/>
          </w:tcPr>
          <w:p>
            <w:pPr>
              <w:spacing w:line="360" w:lineRule="exact"/>
              <w:jc w:val="center"/>
              <w:rPr>
                <w:color w:val="000000"/>
                <w:szCs w:val="21"/>
              </w:rPr>
            </w:pPr>
          </w:p>
        </w:tc>
        <w:tc>
          <w:tcPr>
            <w:tcW w:w="1325" w:type="dxa"/>
            <w:vMerge w:val="continue"/>
            <w:noWrap w:val="0"/>
            <w:vAlign w:val="center"/>
          </w:tcPr>
          <w:p>
            <w:pPr>
              <w:spacing w:line="360" w:lineRule="exact"/>
              <w:jc w:val="center"/>
              <w:rPr>
                <w:color w:val="000000"/>
                <w:szCs w:val="21"/>
              </w:rPr>
            </w:pPr>
          </w:p>
        </w:tc>
        <w:tc>
          <w:tcPr>
            <w:tcW w:w="1092" w:type="dxa"/>
            <w:noWrap w:val="0"/>
            <w:vAlign w:val="center"/>
          </w:tcPr>
          <w:p>
            <w:pPr>
              <w:spacing w:line="360" w:lineRule="exact"/>
              <w:jc w:val="center"/>
              <w:rPr>
                <w:color w:val="000000"/>
                <w:szCs w:val="21"/>
              </w:rPr>
            </w:pPr>
            <w:r>
              <w:rPr>
                <w:color w:val="000000"/>
                <w:szCs w:val="21"/>
              </w:rPr>
              <w:t>0.30</w:t>
            </w:r>
          </w:p>
        </w:tc>
        <w:tc>
          <w:tcPr>
            <w:tcW w:w="1211" w:type="dxa"/>
            <w:noWrap w:val="0"/>
            <w:vAlign w:val="center"/>
          </w:tcPr>
          <w:p>
            <w:pPr>
              <w:spacing w:line="360" w:lineRule="exact"/>
              <w:jc w:val="center"/>
              <w:rPr>
                <w:color w:val="000000"/>
                <w:szCs w:val="21"/>
              </w:rPr>
            </w:pPr>
            <w:r>
              <w:rPr>
                <w:color w:val="000000"/>
                <w:szCs w:val="21"/>
              </w:rPr>
              <w:t>6mm厚矿棉封闭保温板</w:t>
            </w:r>
          </w:p>
        </w:tc>
        <w:tc>
          <w:tcPr>
            <w:tcW w:w="1117" w:type="dxa"/>
            <w:noWrap w:val="0"/>
            <w:vAlign w:val="center"/>
          </w:tcPr>
          <w:p>
            <w:pPr>
              <w:spacing w:line="360" w:lineRule="exact"/>
              <w:jc w:val="center"/>
              <w:rPr>
                <w:color w:val="000000"/>
                <w:szCs w:val="21"/>
              </w:rPr>
            </w:pPr>
            <w:r>
              <w:rPr>
                <w:color w:val="000000"/>
                <w:szCs w:val="21"/>
              </w:rPr>
              <w:t>0.36~0.43</w:t>
            </w:r>
          </w:p>
        </w:tc>
        <w:tc>
          <w:tcPr>
            <w:tcW w:w="1203" w:type="dxa"/>
            <w:noWrap w:val="0"/>
            <w:vAlign w:val="center"/>
          </w:tcPr>
          <w:p>
            <w:pPr>
              <w:spacing w:line="360" w:lineRule="exact"/>
              <w:jc w:val="center"/>
              <w:rPr>
                <w:color w:val="000000"/>
                <w:szCs w:val="21"/>
              </w:rPr>
            </w:pPr>
            <w:r>
              <w:rPr>
                <w:color w:val="000000"/>
                <w:szCs w:val="21"/>
              </w:rPr>
              <w:t>0.35~0.48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restart"/>
            <w:noWrap w:val="0"/>
            <w:vAlign w:val="center"/>
          </w:tcPr>
          <w:p>
            <w:pPr>
              <w:spacing w:line="360" w:lineRule="exact"/>
              <w:jc w:val="center"/>
              <w:rPr>
                <w:color w:val="000000"/>
                <w:szCs w:val="21"/>
              </w:rPr>
            </w:pPr>
            <w:r>
              <w:rPr>
                <w:color w:val="000000"/>
                <w:szCs w:val="21"/>
              </w:rPr>
              <w:t>东北</w:t>
            </w:r>
          </w:p>
        </w:tc>
        <w:tc>
          <w:tcPr>
            <w:tcW w:w="1325" w:type="dxa"/>
            <w:vMerge w:val="restart"/>
            <w:noWrap w:val="0"/>
            <w:vAlign w:val="center"/>
          </w:tcPr>
          <w:p>
            <w:pPr>
              <w:spacing w:line="360" w:lineRule="exact"/>
              <w:jc w:val="center"/>
              <w:rPr>
                <w:color w:val="000000"/>
                <w:szCs w:val="21"/>
              </w:rPr>
            </w:pPr>
            <w:r>
              <w:rPr>
                <w:color w:val="000000"/>
                <w:szCs w:val="21"/>
              </w:rPr>
              <w:t>锦州、朝阳、大连</w:t>
            </w:r>
          </w:p>
        </w:tc>
        <w:tc>
          <w:tcPr>
            <w:tcW w:w="1092" w:type="dxa"/>
            <w:noWrap w:val="0"/>
            <w:vAlign w:val="center"/>
          </w:tcPr>
          <w:p>
            <w:pPr>
              <w:spacing w:line="360" w:lineRule="exact"/>
              <w:jc w:val="center"/>
              <w:rPr>
                <w:color w:val="000000"/>
                <w:szCs w:val="21"/>
              </w:rPr>
            </w:pPr>
            <w:r>
              <w:rPr>
                <w:color w:val="000000"/>
                <w:szCs w:val="21"/>
              </w:rPr>
              <w:t>0.00</w:t>
            </w:r>
          </w:p>
        </w:tc>
        <w:tc>
          <w:tcPr>
            <w:tcW w:w="1211" w:type="dxa"/>
            <w:noWrap w:val="0"/>
            <w:vAlign w:val="center"/>
          </w:tcPr>
          <w:p>
            <w:pPr>
              <w:spacing w:line="360" w:lineRule="exact"/>
              <w:ind w:firstLine="210" w:firstLineChars="100"/>
              <w:rPr>
                <w:rFonts w:hint="eastAsia"/>
                <w:color w:val="000000"/>
                <w:szCs w:val="21"/>
              </w:rPr>
            </w:pPr>
            <w:r>
              <w:rPr>
                <w:rFonts w:hint="eastAsia"/>
                <w:color w:val="000000"/>
                <w:szCs w:val="21"/>
              </w:rPr>
              <w:t>——</w:t>
            </w:r>
          </w:p>
        </w:tc>
        <w:tc>
          <w:tcPr>
            <w:tcW w:w="1117" w:type="dxa"/>
            <w:noWrap w:val="0"/>
            <w:vAlign w:val="center"/>
          </w:tcPr>
          <w:p>
            <w:pPr>
              <w:spacing w:line="360" w:lineRule="exact"/>
              <w:jc w:val="center"/>
              <w:rPr>
                <w:color w:val="000000"/>
                <w:szCs w:val="21"/>
              </w:rPr>
            </w:pPr>
            <w:r>
              <w:rPr>
                <w:color w:val="000000"/>
                <w:szCs w:val="21"/>
              </w:rPr>
              <w:t>0.25~0.27</w:t>
            </w:r>
          </w:p>
        </w:tc>
        <w:tc>
          <w:tcPr>
            <w:tcW w:w="1203" w:type="dxa"/>
            <w:noWrap w:val="0"/>
            <w:vAlign w:val="center"/>
          </w:tcPr>
          <w:p>
            <w:pPr>
              <w:spacing w:line="360" w:lineRule="exact"/>
              <w:jc w:val="center"/>
              <w:rPr>
                <w:color w:val="000000"/>
                <w:szCs w:val="21"/>
              </w:rPr>
            </w:pPr>
            <w:r>
              <w:rPr>
                <w:color w:val="000000"/>
                <w:szCs w:val="21"/>
              </w:rPr>
              <w:t>0.25~0.28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continue"/>
            <w:noWrap w:val="0"/>
            <w:vAlign w:val="center"/>
          </w:tcPr>
          <w:p>
            <w:pPr>
              <w:spacing w:line="360" w:lineRule="exact"/>
              <w:jc w:val="center"/>
              <w:rPr>
                <w:color w:val="000000"/>
                <w:szCs w:val="21"/>
              </w:rPr>
            </w:pPr>
          </w:p>
        </w:tc>
        <w:tc>
          <w:tcPr>
            <w:tcW w:w="1325" w:type="dxa"/>
            <w:vMerge w:val="continue"/>
            <w:noWrap w:val="0"/>
            <w:vAlign w:val="center"/>
          </w:tcPr>
          <w:p>
            <w:pPr>
              <w:spacing w:line="360" w:lineRule="exact"/>
              <w:jc w:val="center"/>
              <w:rPr>
                <w:color w:val="000000"/>
                <w:szCs w:val="21"/>
              </w:rPr>
            </w:pPr>
          </w:p>
        </w:tc>
        <w:tc>
          <w:tcPr>
            <w:tcW w:w="1092" w:type="dxa"/>
            <w:noWrap w:val="0"/>
            <w:vAlign w:val="center"/>
          </w:tcPr>
          <w:p>
            <w:pPr>
              <w:spacing w:line="360" w:lineRule="exact"/>
              <w:jc w:val="center"/>
              <w:rPr>
                <w:color w:val="000000"/>
                <w:szCs w:val="21"/>
              </w:rPr>
            </w:pPr>
            <w:r>
              <w:rPr>
                <w:color w:val="000000"/>
                <w:szCs w:val="21"/>
              </w:rPr>
              <w:t>0.30</w:t>
            </w:r>
          </w:p>
        </w:tc>
        <w:tc>
          <w:tcPr>
            <w:tcW w:w="1211" w:type="dxa"/>
            <w:noWrap w:val="0"/>
            <w:vAlign w:val="center"/>
          </w:tcPr>
          <w:p>
            <w:pPr>
              <w:spacing w:line="360" w:lineRule="exact"/>
              <w:jc w:val="center"/>
              <w:rPr>
                <w:color w:val="000000"/>
                <w:szCs w:val="21"/>
              </w:rPr>
            </w:pPr>
            <w:r>
              <w:rPr>
                <w:color w:val="000000"/>
                <w:szCs w:val="21"/>
              </w:rPr>
              <w:t>6mm厚矿棉封闭保温板</w:t>
            </w:r>
          </w:p>
        </w:tc>
        <w:tc>
          <w:tcPr>
            <w:tcW w:w="1117" w:type="dxa"/>
            <w:noWrap w:val="0"/>
            <w:vAlign w:val="center"/>
          </w:tcPr>
          <w:p>
            <w:pPr>
              <w:spacing w:line="360" w:lineRule="exact"/>
              <w:jc w:val="center"/>
              <w:rPr>
                <w:color w:val="000000"/>
                <w:szCs w:val="21"/>
              </w:rPr>
            </w:pPr>
            <w:r>
              <w:rPr>
                <w:color w:val="000000"/>
                <w:szCs w:val="21"/>
              </w:rPr>
              <w:t>0.36~0.40</w:t>
            </w:r>
          </w:p>
        </w:tc>
        <w:tc>
          <w:tcPr>
            <w:tcW w:w="1203" w:type="dxa"/>
            <w:noWrap w:val="0"/>
            <w:vAlign w:val="center"/>
          </w:tcPr>
          <w:p>
            <w:pPr>
              <w:spacing w:line="360" w:lineRule="exact"/>
              <w:jc w:val="center"/>
              <w:rPr>
                <w:color w:val="000000"/>
                <w:szCs w:val="21"/>
              </w:rPr>
            </w:pPr>
            <w:r>
              <w:rPr>
                <w:color w:val="000000"/>
                <w:szCs w:val="21"/>
              </w:rPr>
              <w:t>0.35~0.40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restart"/>
            <w:noWrap w:val="0"/>
            <w:vAlign w:val="center"/>
          </w:tcPr>
          <w:p>
            <w:pPr>
              <w:spacing w:line="360" w:lineRule="exact"/>
              <w:jc w:val="center"/>
              <w:rPr>
                <w:color w:val="000000"/>
                <w:szCs w:val="21"/>
              </w:rPr>
            </w:pPr>
            <w:r>
              <w:rPr>
                <w:color w:val="000000"/>
                <w:szCs w:val="21"/>
              </w:rPr>
              <w:t>2</w:t>
            </w:r>
          </w:p>
        </w:tc>
        <w:tc>
          <w:tcPr>
            <w:tcW w:w="1286" w:type="dxa"/>
            <w:vMerge w:val="restart"/>
            <w:noWrap w:val="0"/>
            <w:vAlign w:val="center"/>
          </w:tcPr>
          <w:p>
            <w:pPr>
              <w:spacing w:line="360" w:lineRule="exact"/>
              <w:jc w:val="center"/>
              <w:rPr>
                <w:color w:val="000000"/>
                <w:szCs w:val="21"/>
              </w:rPr>
            </w:pPr>
            <w:r>
              <w:rPr>
                <w:color w:val="000000"/>
                <w:szCs w:val="21"/>
              </w:rPr>
              <w:t>20~25</w:t>
            </w:r>
          </w:p>
        </w:tc>
        <w:tc>
          <w:tcPr>
            <w:tcW w:w="615" w:type="dxa"/>
            <w:vMerge w:val="restart"/>
            <w:noWrap w:val="0"/>
            <w:vAlign w:val="center"/>
          </w:tcPr>
          <w:p>
            <w:pPr>
              <w:spacing w:line="360" w:lineRule="exact"/>
              <w:jc w:val="center"/>
              <w:rPr>
                <w:color w:val="000000"/>
                <w:szCs w:val="21"/>
              </w:rPr>
            </w:pPr>
            <w:r>
              <w:rPr>
                <w:color w:val="000000"/>
                <w:szCs w:val="21"/>
              </w:rPr>
              <w:t>西北</w:t>
            </w:r>
          </w:p>
        </w:tc>
        <w:tc>
          <w:tcPr>
            <w:tcW w:w="1325" w:type="dxa"/>
            <w:noWrap w:val="0"/>
            <w:vAlign w:val="center"/>
          </w:tcPr>
          <w:p>
            <w:pPr>
              <w:spacing w:line="360" w:lineRule="exact"/>
              <w:jc w:val="center"/>
              <w:rPr>
                <w:color w:val="000000"/>
                <w:szCs w:val="21"/>
              </w:rPr>
            </w:pPr>
            <w:r>
              <w:rPr>
                <w:color w:val="000000"/>
                <w:szCs w:val="21"/>
              </w:rPr>
              <w:t>西安</w:t>
            </w:r>
          </w:p>
        </w:tc>
        <w:tc>
          <w:tcPr>
            <w:tcW w:w="1092" w:type="dxa"/>
            <w:noWrap w:val="0"/>
            <w:vAlign w:val="center"/>
          </w:tcPr>
          <w:p>
            <w:pPr>
              <w:spacing w:line="360" w:lineRule="exact"/>
              <w:jc w:val="center"/>
              <w:rPr>
                <w:color w:val="000000"/>
                <w:szCs w:val="21"/>
              </w:rPr>
            </w:pPr>
            <w:r>
              <w:rPr>
                <w:color w:val="000000"/>
                <w:szCs w:val="21"/>
              </w:rPr>
              <w:t>0.00</w:t>
            </w:r>
          </w:p>
        </w:tc>
        <w:tc>
          <w:tcPr>
            <w:tcW w:w="1211" w:type="dxa"/>
            <w:noWrap w:val="0"/>
            <w:vAlign w:val="center"/>
          </w:tcPr>
          <w:p>
            <w:pPr>
              <w:spacing w:line="360" w:lineRule="exact"/>
              <w:jc w:val="center"/>
              <w:rPr>
                <w:rFonts w:hint="eastAsia"/>
                <w:color w:val="000000"/>
                <w:szCs w:val="21"/>
              </w:rPr>
            </w:pPr>
            <w:r>
              <w:rPr>
                <w:rFonts w:hint="eastAsia"/>
                <w:color w:val="000000"/>
                <w:szCs w:val="21"/>
              </w:rPr>
              <w:t>——</w:t>
            </w:r>
          </w:p>
        </w:tc>
        <w:tc>
          <w:tcPr>
            <w:tcW w:w="1117" w:type="dxa"/>
            <w:noWrap w:val="0"/>
            <w:vAlign w:val="center"/>
          </w:tcPr>
          <w:p>
            <w:pPr>
              <w:spacing w:line="360" w:lineRule="exact"/>
              <w:jc w:val="center"/>
              <w:rPr>
                <w:color w:val="000000"/>
                <w:szCs w:val="21"/>
              </w:rPr>
            </w:pPr>
            <w:r>
              <w:rPr>
                <w:color w:val="000000"/>
                <w:szCs w:val="21"/>
              </w:rPr>
              <w:t>0.27~0.29</w:t>
            </w:r>
          </w:p>
        </w:tc>
        <w:tc>
          <w:tcPr>
            <w:tcW w:w="1203" w:type="dxa"/>
            <w:noWrap w:val="0"/>
            <w:vAlign w:val="center"/>
          </w:tcPr>
          <w:p>
            <w:pPr>
              <w:spacing w:line="360" w:lineRule="exact"/>
              <w:jc w:val="center"/>
              <w:rPr>
                <w:color w:val="000000"/>
                <w:szCs w:val="21"/>
              </w:rPr>
            </w:pPr>
            <w:r>
              <w:rPr>
                <w:color w:val="000000"/>
                <w:szCs w:val="21"/>
              </w:rPr>
              <w:t>0.26~0.23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vMerge w:val="continue"/>
            <w:noWrap w:val="0"/>
            <w:vAlign w:val="center"/>
          </w:tcPr>
          <w:p>
            <w:pPr>
              <w:spacing w:line="360" w:lineRule="exact"/>
              <w:jc w:val="center"/>
              <w:rPr>
                <w:color w:val="000000"/>
                <w:szCs w:val="21"/>
              </w:rPr>
            </w:pPr>
          </w:p>
        </w:tc>
        <w:tc>
          <w:tcPr>
            <w:tcW w:w="1325" w:type="dxa"/>
            <w:noWrap w:val="0"/>
            <w:vAlign w:val="center"/>
          </w:tcPr>
          <w:p>
            <w:pPr>
              <w:spacing w:line="360" w:lineRule="exact"/>
              <w:jc w:val="center"/>
              <w:rPr>
                <w:color w:val="000000"/>
                <w:szCs w:val="21"/>
              </w:rPr>
            </w:pPr>
            <w:r>
              <w:rPr>
                <w:color w:val="000000"/>
                <w:szCs w:val="21"/>
              </w:rPr>
              <w:t>哈密、库车、伊宁、喀什、吐鲁番、若羌、民勤、天水、阳泉、西安</w:t>
            </w:r>
          </w:p>
        </w:tc>
        <w:tc>
          <w:tcPr>
            <w:tcW w:w="1092" w:type="dxa"/>
            <w:noWrap w:val="0"/>
            <w:vAlign w:val="center"/>
          </w:tcPr>
          <w:p>
            <w:pPr>
              <w:spacing w:line="360" w:lineRule="exact"/>
              <w:jc w:val="center"/>
              <w:rPr>
                <w:color w:val="000000"/>
                <w:szCs w:val="21"/>
              </w:rPr>
            </w:pPr>
            <w:r>
              <w:rPr>
                <w:color w:val="000000"/>
                <w:szCs w:val="21"/>
              </w:rPr>
              <w:t>0.43</w:t>
            </w:r>
          </w:p>
        </w:tc>
        <w:tc>
          <w:tcPr>
            <w:tcW w:w="1211" w:type="dxa"/>
            <w:noWrap w:val="0"/>
            <w:vAlign w:val="center"/>
          </w:tcPr>
          <w:p>
            <w:pPr>
              <w:spacing w:line="360" w:lineRule="exact"/>
              <w:jc w:val="center"/>
              <w:rPr>
                <w:color w:val="000000"/>
                <w:szCs w:val="21"/>
              </w:rPr>
            </w:pPr>
            <w:r>
              <w:rPr>
                <w:color w:val="000000"/>
                <w:szCs w:val="21"/>
              </w:rPr>
              <w:t>12mm厚矿棉封闭保温板</w:t>
            </w:r>
          </w:p>
        </w:tc>
        <w:tc>
          <w:tcPr>
            <w:tcW w:w="1117" w:type="dxa"/>
            <w:noWrap w:val="0"/>
            <w:vAlign w:val="center"/>
          </w:tcPr>
          <w:p>
            <w:pPr>
              <w:spacing w:line="360" w:lineRule="exact"/>
              <w:jc w:val="center"/>
              <w:rPr>
                <w:color w:val="000000"/>
                <w:szCs w:val="21"/>
              </w:rPr>
            </w:pPr>
            <w:r>
              <w:rPr>
                <w:color w:val="000000"/>
                <w:szCs w:val="21"/>
              </w:rPr>
              <w:t>0.27~0.38</w:t>
            </w:r>
          </w:p>
        </w:tc>
        <w:tc>
          <w:tcPr>
            <w:tcW w:w="1203" w:type="dxa"/>
            <w:noWrap w:val="0"/>
            <w:vAlign w:val="center"/>
          </w:tcPr>
          <w:p>
            <w:pPr>
              <w:spacing w:line="360" w:lineRule="exact"/>
              <w:jc w:val="center"/>
              <w:rPr>
                <w:color w:val="000000"/>
                <w:szCs w:val="21"/>
              </w:rPr>
            </w:pPr>
            <w:r>
              <w:rPr>
                <w:color w:val="000000"/>
                <w:szCs w:val="21"/>
              </w:rPr>
              <w:t>0.26~0.38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noWrap w:val="0"/>
            <w:vAlign w:val="center"/>
          </w:tcPr>
          <w:p>
            <w:pPr>
              <w:spacing w:line="360" w:lineRule="exact"/>
              <w:jc w:val="center"/>
              <w:rPr>
                <w:color w:val="000000"/>
                <w:szCs w:val="21"/>
              </w:rPr>
            </w:pPr>
            <w:r>
              <w:rPr>
                <w:color w:val="000000"/>
                <w:szCs w:val="21"/>
              </w:rPr>
              <w:t>华北</w:t>
            </w:r>
          </w:p>
        </w:tc>
        <w:tc>
          <w:tcPr>
            <w:tcW w:w="1325" w:type="dxa"/>
            <w:noWrap w:val="0"/>
            <w:vAlign w:val="center"/>
          </w:tcPr>
          <w:p>
            <w:pPr>
              <w:spacing w:line="360" w:lineRule="exact"/>
              <w:jc w:val="center"/>
              <w:rPr>
                <w:color w:val="000000"/>
                <w:szCs w:val="21"/>
              </w:rPr>
            </w:pPr>
            <w:r>
              <w:rPr>
                <w:color w:val="000000"/>
                <w:szCs w:val="21"/>
              </w:rPr>
              <w:t>那曲、伊金霍洛、呼和浩特、二连浩特</w:t>
            </w:r>
          </w:p>
        </w:tc>
        <w:tc>
          <w:tcPr>
            <w:tcW w:w="1092" w:type="dxa"/>
            <w:noWrap w:val="0"/>
            <w:vAlign w:val="center"/>
          </w:tcPr>
          <w:p>
            <w:pPr>
              <w:spacing w:line="360" w:lineRule="exact"/>
              <w:jc w:val="center"/>
              <w:rPr>
                <w:color w:val="000000"/>
                <w:szCs w:val="21"/>
              </w:rPr>
            </w:pPr>
            <w:r>
              <w:rPr>
                <w:color w:val="000000"/>
                <w:szCs w:val="21"/>
              </w:rPr>
              <w:t>0.43</w:t>
            </w:r>
          </w:p>
        </w:tc>
        <w:tc>
          <w:tcPr>
            <w:tcW w:w="1211" w:type="dxa"/>
            <w:noWrap w:val="0"/>
            <w:vAlign w:val="center"/>
          </w:tcPr>
          <w:p>
            <w:pPr>
              <w:spacing w:line="360" w:lineRule="exact"/>
              <w:jc w:val="center"/>
              <w:rPr>
                <w:color w:val="000000"/>
                <w:szCs w:val="21"/>
              </w:rPr>
            </w:pPr>
            <w:r>
              <w:rPr>
                <w:color w:val="000000"/>
                <w:szCs w:val="21"/>
              </w:rPr>
              <w:t>12mm厚矿棉封闭保温板</w:t>
            </w:r>
          </w:p>
        </w:tc>
        <w:tc>
          <w:tcPr>
            <w:tcW w:w="1117" w:type="dxa"/>
            <w:noWrap w:val="0"/>
            <w:vAlign w:val="center"/>
          </w:tcPr>
          <w:p>
            <w:pPr>
              <w:spacing w:line="360" w:lineRule="exact"/>
              <w:jc w:val="center"/>
              <w:rPr>
                <w:color w:val="000000"/>
                <w:szCs w:val="21"/>
              </w:rPr>
            </w:pPr>
            <w:r>
              <w:rPr>
                <w:color w:val="000000"/>
                <w:szCs w:val="21"/>
              </w:rPr>
              <w:t>0.27~0.38</w:t>
            </w:r>
          </w:p>
        </w:tc>
        <w:tc>
          <w:tcPr>
            <w:tcW w:w="1203" w:type="dxa"/>
            <w:noWrap w:val="0"/>
            <w:vAlign w:val="center"/>
          </w:tcPr>
          <w:p>
            <w:pPr>
              <w:spacing w:line="360" w:lineRule="exact"/>
              <w:jc w:val="center"/>
              <w:rPr>
                <w:color w:val="000000"/>
                <w:szCs w:val="21"/>
              </w:rPr>
            </w:pPr>
            <w:r>
              <w:rPr>
                <w:color w:val="000000"/>
                <w:szCs w:val="21"/>
              </w:rPr>
              <w:t>0.26~0.38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noWrap w:val="0"/>
            <w:vAlign w:val="center"/>
          </w:tcPr>
          <w:p>
            <w:pPr>
              <w:spacing w:line="360" w:lineRule="exact"/>
              <w:jc w:val="center"/>
              <w:rPr>
                <w:color w:val="000000"/>
                <w:szCs w:val="21"/>
              </w:rPr>
            </w:pPr>
            <w:r>
              <w:rPr>
                <w:color w:val="000000"/>
                <w:szCs w:val="21"/>
              </w:rPr>
              <w:t>东北</w:t>
            </w:r>
          </w:p>
        </w:tc>
        <w:tc>
          <w:tcPr>
            <w:tcW w:w="1325" w:type="dxa"/>
            <w:noWrap w:val="0"/>
            <w:vAlign w:val="center"/>
          </w:tcPr>
          <w:p>
            <w:pPr>
              <w:spacing w:line="360" w:lineRule="exact"/>
              <w:jc w:val="center"/>
              <w:rPr>
                <w:color w:val="000000"/>
                <w:szCs w:val="21"/>
              </w:rPr>
            </w:pPr>
            <w:r>
              <w:rPr>
                <w:color w:val="000000"/>
                <w:szCs w:val="21"/>
              </w:rPr>
              <w:t>兴城、丹东、营口、阜新、黑山、鞍山</w:t>
            </w:r>
          </w:p>
        </w:tc>
        <w:tc>
          <w:tcPr>
            <w:tcW w:w="1092" w:type="dxa"/>
            <w:noWrap w:val="0"/>
            <w:vAlign w:val="center"/>
          </w:tcPr>
          <w:p>
            <w:pPr>
              <w:spacing w:line="360" w:lineRule="exact"/>
              <w:jc w:val="center"/>
              <w:rPr>
                <w:color w:val="000000"/>
                <w:szCs w:val="21"/>
              </w:rPr>
            </w:pPr>
            <w:r>
              <w:rPr>
                <w:color w:val="000000"/>
                <w:szCs w:val="21"/>
              </w:rPr>
              <w:t>0.43</w:t>
            </w:r>
          </w:p>
        </w:tc>
        <w:tc>
          <w:tcPr>
            <w:tcW w:w="1211" w:type="dxa"/>
            <w:noWrap w:val="0"/>
            <w:vAlign w:val="center"/>
          </w:tcPr>
          <w:p>
            <w:pPr>
              <w:spacing w:line="360" w:lineRule="exact"/>
              <w:jc w:val="center"/>
              <w:rPr>
                <w:color w:val="000000"/>
                <w:szCs w:val="21"/>
              </w:rPr>
            </w:pPr>
            <w:r>
              <w:rPr>
                <w:color w:val="000000"/>
                <w:szCs w:val="21"/>
              </w:rPr>
              <w:t>12mm厚矿棉封闭保温板</w:t>
            </w:r>
          </w:p>
        </w:tc>
        <w:tc>
          <w:tcPr>
            <w:tcW w:w="1117" w:type="dxa"/>
            <w:noWrap w:val="0"/>
            <w:vAlign w:val="center"/>
          </w:tcPr>
          <w:p>
            <w:pPr>
              <w:spacing w:line="360" w:lineRule="exact"/>
              <w:jc w:val="center"/>
              <w:rPr>
                <w:color w:val="000000"/>
                <w:szCs w:val="21"/>
              </w:rPr>
            </w:pPr>
            <w:r>
              <w:rPr>
                <w:color w:val="000000"/>
                <w:szCs w:val="21"/>
              </w:rPr>
              <w:t>0.27~0.38</w:t>
            </w:r>
          </w:p>
        </w:tc>
        <w:tc>
          <w:tcPr>
            <w:tcW w:w="1203" w:type="dxa"/>
            <w:noWrap w:val="0"/>
            <w:vAlign w:val="center"/>
          </w:tcPr>
          <w:p>
            <w:pPr>
              <w:spacing w:line="360" w:lineRule="exact"/>
              <w:jc w:val="center"/>
              <w:rPr>
                <w:color w:val="000000"/>
                <w:szCs w:val="21"/>
              </w:rPr>
            </w:pPr>
            <w:r>
              <w:rPr>
                <w:color w:val="000000"/>
                <w:szCs w:val="21"/>
              </w:rPr>
              <w:t>0.26~0.38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restart"/>
            <w:noWrap w:val="0"/>
            <w:vAlign w:val="center"/>
          </w:tcPr>
          <w:p>
            <w:pPr>
              <w:spacing w:line="360" w:lineRule="exact"/>
              <w:jc w:val="center"/>
              <w:rPr>
                <w:color w:val="000000"/>
                <w:szCs w:val="21"/>
              </w:rPr>
            </w:pPr>
            <w:r>
              <w:rPr>
                <w:color w:val="000000"/>
                <w:szCs w:val="21"/>
              </w:rPr>
              <w:t>3</w:t>
            </w:r>
          </w:p>
        </w:tc>
        <w:tc>
          <w:tcPr>
            <w:tcW w:w="1286" w:type="dxa"/>
            <w:vMerge w:val="restart"/>
            <w:noWrap w:val="0"/>
            <w:vAlign w:val="center"/>
          </w:tcPr>
          <w:p>
            <w:pPr>
              <w:spacing w:line="360" w:lineRule="exact"/>
              <w:jc w:val="center"/>
              <w:rPr>
                <w:color w:val="000000"/>
                <w:szCs w:val="21"/>
              </w:rPr>
            </w:pPr>
            <w:r>
              <w:rPr>
                <w:color w:val="000000"/>
                <w:szCs w:val="21"/>
              </w:rPr>
              <w:t>15~20</w:t>
            </w:r>
          </w:p>
        </w:tc>
        <w:tc>
          <w:tcPr>
            <w:tcW w:w="615" w:type="dxa"/>
            <w:noWrap w:val="0"/>
            <w:vAlign w:val="center"/>
          </w:tcPr>
          <w:p>
            <w:pPr>
              <w:spacing w:line="360" w:lineRule="exact"/>
              <w:jc w:val="center"/>
              <w:rPr>
                <w:color w:val="000000"/>
                <w:szCs w:val="21"/>
              </w:rPr>
            </w:pPr>
            <w:r>
              <w:rPr>
                <w:color w:val="000000"/>
                <w:szCs w:val="21"/>
              </w:rPr>
              <w:t>西北</w:t>
            </w:r>
          </w:p>
        </w:tc>
        <w:tc>
          <w:tcPr>
            <w:tcW w:w="1325" w:type="dxa"/>
            <w:noWrap w:val="0"/>
            <w:vAlign w:val="center"/>
          </w:tcPr>
          <w:p>
            <w:pPr>
              <w:spacing w:line="360" w:lineRule="exact"/>
              <w:jc w:val="center"/>
              <w:rPr>
                <w:color w:val="000000"/>
                <w:szCs w:val="21"/>
              </w:rPr>
            </w:pPr>
            <w:r>
              <w:rPr>
                <w:color w:val="000000"/>
                <w:szCs w:val="21"/>
              </w:rPr>
              <w:t>兰州、太原、阿勒泰</w:t>
            </w:r>
          </w:p>
        </w:tc>
        <w:tc>
          <w:tcPr>
            <w:tcW w:w="1092" w:type="dxa"/>
            <w:vMerge w:val="restart"/>
            <w:noWrap w:val="0"/>
            <w:vAlign w:val="center"/>
          </w:tcPr>
          <w:p>
            <w:pPr>
              <w:spacing w:line="360" w:lineRule="exact"/>
              <w:jc w:val="center"/>
              <w:rPr>
                <w:color w:val="000000"/>
                <w:szCs w:val="21"/>
              </w:rPr>
            </w:pPr>
            <w:r>
              <w:rPr>
                <w:color w:val="000000"/>
                <w:szCs w:val="21"/>
              </w:rPr>
              <w:t>0.62</w:t>
            </w:r>
          </w:p>
        </w:tc>
        <w:tc>
          <w:tcPr>
            <w:tcW w:w="1211" w:type="dxa"/>
            <w:vMerge w:val="restart"/>
            <w:noWrap w:val="0"/>
            <w:vAlign w:val="center"/>
          </w:tcPr>
          <w:p>
            <w:pPr>
              <w:spacing w:line="360" w:lineRule="exact"/>
              <w:jc w:val="center"/>
              <w:rPr>
                <w:color w:val="000000"/>
                <w:szCs w:val="21"/>
              </w:rPr>
            </w:pPr>
            <w:r>
              <w:rPr>
                <w:color w:val="000000"/>
                <w:szCs w:val="21"/>
              </w:rPr>
              <w:t>胶合板填20mm矿棉封闭保温板</w:t>
            </w:r>
          </w:p>
        </w:tc>
        <w:tc>
          <w:tcPr>
            <w:tcW w:w="1117" w:type="dxa"/>
            <w:noWrap w:val="0"/>
            <w:vAlign w:val="center"/>
          </w:tcPr>
          <w:p>
            <w:pPr>
              <w:spacing w:line="360" w:lineRule="exact"/>
              <w:jc w:val="center"/>
              <w:rPr>
                <w:color w:val="000000"/>
                <w:szCs w:val="21"/>
              </w:rPr>
            </w:pPr>
            <w:r>
              <w:rPr>
                <w:color w:val="000000"/>
                <w:szCs w:val="21"/>
              </w:rPr>
              <w:t>0.20~0.31</w:t>
            </w:r>
          </w:p>
        </w:tc>
        <w:tc>
          <w:tcPr>
            <w:tcW w:w="1203" w:type="dxa"/>
            <w:noWrap w:val="0"/>
            <w:vAlign w:val="center"/>
          </w:tcPr>
          <w:p>
            <w:pPr>
              <w:spacing w:line="360" w:lineRule="exact"/>
              <w:jc w:val="center"/>
              <w:rPr>
                <w:color w:val="000000"/>
                <w:szCs w:val="21"/>
              </w:rPr>
            </w:pPr>
            <w:r>
              <w:rPr>
                <w:color w:val="000000"/>
                <w:szCs w:val="21"/>
              </w:rPr>
              <w:t>0.16~0.31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noWrap w:val="0"/>
            <w:vAlign w:val="center"/>
          </w:tcPr>
          <w:p>
            <w:pPr>
              <w:spacing w:line="360" w:lineRule="exact"/>
              <w:jc w:val="center"/>
              <w:rPr>
                <w:color w:val="000000"/>
                <w:szCs w:val="21"/>
              </w:rPr>
            </w:pPr>
            <w:r>
              <w:rPr>
                <w:color w:val="000000"/>
                <w:szCs w:val="21"/>
              </w:rPr>
              <w:t>东北</w:t>
            </w:r>
          </w:p>
        </w:tc>
        <w:tc>
          <w:tcPr>
            <w:tcW w:w="1325" w:type="dxa"/>
            <w:noWrap w:val="0"/>
            <w:vAlign w:val="center"/>
          </w:tcPr>
          <w:p>
            <w:pPr>
              <w:spacing w:line="360" w:lineRule="exact"/>
              <w:jc w:val="center"/>
              <w:rPr>
                <w:color w:val="000000"/>
                <w:szCs w:val="21"/>
              </w:rPr>
            </w:pPr>
            <w:r>
              <w:rPr>
                <w:color w:val="000000"/>
                <w:szCs w:val="21"/>
              </w:rPr>
              <w:t>沈阳、长春、延吉、白城、敦化、通化</w:t>
            </w:r>
          </w:p>
        </w:tc>
        <w:tc>
          <w:tcPr>
            <w:tcW w:w="1092" w:type="dxa"/>
            <w:vMerge w:val="continue"/>
            <w:noWrap w:val="0"/>
            <w:vAlign w:val="center"/>
          </w:tcPr>
          <w:p>
            <w:pPr>
              <w:spacing w:line="360" w:lineRule="exact"/>
              <w:jc w:val="center"/>
              <w:rPr>
                <w:color w:val="000000"/>
                <w:szCs w:val="21"/>
              </w:rPr>
            </w:pPr>
          </w:p>
        </w:tc>
        <w:tc>
          <w:tcPr>
            <w:tcW w:w="1211" w:type="dxa"/>
            <w:vMerge w:val="continue"/>
            <w:noWrap w:val="0"/>
            <w:vAlign w:val="center"/>
          </w:tcPr>
          <w:p>
            <w:pPr>
              <w:spacing w:line="360" w:lineRule="exact"/>
              <w:jc w:val="center"/>
              <w:rPr>
                <w:color w:val="000000"/>
                <w:szCs w:val="21"/>
              </w:rPr>
            </w:pPr>
          </w:p>
        </w:tc>
        <w:tc>
          <w:tcPr>
            <w:tcW w:w="1117" w:type="dxa"/>
            <w:noWrap w:val="0"/>
            <w:vAlign w:val="center"/>
          </w:tcPr>
          <w:p>
            <w:pPr>
              <w:spacing w:line="360" w:lineRule="exact"/>
              <w:jc w:val="center"/>
              <w:rPr>
                <w:color w:val="000000"/>
                <w:szCs w:val="21"/>
              </w:rPr>
            </w:pPr>
            <w:r>
              <w:rPr>
                <w:color w:val="000000"/>
                <w:szCs w:val="21"/>
              </w:rPr>
              <w:t>0.20~0.28</w:t>
            </w:r>
          </w:p>
        </w:tc>
        <w:tc>
          <w:tcPr>
            <w:tcW w:w="1203" w:type="dxa"/>
            <w:noWrap w:val="0"/>
            <w:vAlign w:val="center"/>
          </w:tcPr>
          <w:p>
            <w:pPr>
              <w:spacing w:line="360" w:lineRule="exact"/>
              <w:jc w:val="center"/>
              <w:rPr>
                <w:color w:val="000000"/>
                <w:szCs w:val="21"/>
              </w:rPr>
            </w:pPr>
            <w:r>
              <w:rPr>
                <w:color w:val="000000"/>
                <w:szCs w:val="21"/>
              </w:rPr>
              <w:t>0.16~0.27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restart"/>
            <w:noWrap w:val="0"/>
            <w:vAlign w:val="center"/>
          </w:tcPr>
          <w:p>
            <w:pPr>
              <w:spacing w:line="360" w:lineRule="exact"/>
              <w:jc w:val="center"/>
              <w:rPr>
                <w:color w:val="000000"/>
                <w:szCs w:val="21"/>
              </w:rPr>
            </w:pPr>
            <w:r>
              <w:rPr>
                <w:color w:val="000000"/>
                <w:szCs w:val="21"/>
              </w:rPr>
              <w:t>4</w:t>
            </w:r>
          </w:p>
        </w:tc>
        <w:tc>
          <w:tcPr>
            <w:tcW w:w="1286" w:type="dxa"/>
            <w:vMerge w:val="restart"/>
            <w:noWrap w:val="0"/>
            <w:vAlign w:val="center"/>
          </w:tcPr>
          <w:p>
            <w:pPr>
              <w:spacing w:line="360" w:lineRule="exact"/>
              <w:jc w:val="center"/>
              <w:rPr>
                <w:color w:val="000000"/>
                <w:szCs w:val="21"/>
              </w:rPr>
            </w:pPr>
            <w:r>
              <w:rPr>
                <w:color w:val="000000"/>
                <w:szCs w:val="21"/>
              </w:rPr>
              <w:t>12~15</w:t>
            </w:r>
          </w:p>
        </w:tc>
        <w:tc>
          <w:tcPr>
            <w:tcW w:w="615" w:type="dxa"/>
            <w:noWrap w:val="0"/>
            <w:vAlign w:val="center"/>
          </w:tcPr>
          <w:p>
            <w:pPr>
              <w:spacing w:line="360" w:lineRule="exact"/>
              <w:jc w:val="center"/>
              <w:rPr>
                <w:color w:val="000000"/>
                <w:szCs w:val="21"/>
              </w:rPr>
            </w:pPr>
            <w:r>
              <w:rPr>
                <w:color w:val="000000"/>
                <w:szCs w:val="21"/>
              </w:rPr>
              <w:t>西北</w:t>
            </w:r>
          </w:p>
        </w:tc>
        <w:tc>
          <w:tcPr>
            <w:tcW w:w="1325" w:type="dxa"/>
            <w:noWrap w:val="0"/>
            <w:vAlign w:val="center"/>
          </w:tcPr>
          <w:p>
            <w:pPr>
              <w:spacing w:line="360" w:lineRule="exact"/>
              <w:jc w:val="center"/>
              <w:rPr>
                <w:color w:val="000000"/>
                <w:szCs w:val="21"/>
              </w:rPr>
            </w:pPr>
            <w:r>
              <w:rPr>
                <w:color w:val="000000"/>
                <w:szCs w:val="21"/>
              </w:rPr>
              <w:t>乌鲁木齐</w:t>
            </w:r>
          </w:p>
        </w:tc>
        <w:tc>
          <w:tcPr>
            <w:tcW w:w="1092" w:type="dxa"/>
            <w:vMerge w:val="restart"/>
            <w:noWrap w:val="0"/>
            <w:vAlign w:val="center"/>
          </w:tcPr>
          <w:p>
            <w:pPr>
              <w:spacing w:line="360" w:lineRule="exact"/>
              <w:jc w:val="center"/>
              <w:rPr>
                <w:color w:val="000000"/>
                <w:szCs w:val="21"/>
              </w:rPr>
            </w:pPr>
            <w:r>
              <w:rPr>
                <w:color w:val="000000"/>
                <w:szCs w:val="21"/>
              </w:rPr>
              <w:t>0.83</w:t>
            </w:r>
          </w:p>
        </w:tc>
        <w:tc>
          <w:tcPr>
            <w:tcW w:w="1211" w:type="dxa"/>
            <w:vMerge w:val="restart"/>
            <w:noWrap w:val="0"/>
            <w:vAlign w:val="center"/>
          </w:tcPr>
          <w:p>
            <w:pPr>
              <w:spacing w:line="360" w:lineRule="exact"/>
              <w:jc w:val="center"/>
              <w:rPr>
                <w:color w:val="000000"/>
                <w:szCs w:val="21"/>
              </w:rPr>
            </w:pPr>
            <w:r>
              <w:rPr>
                <w:color w:val="000000"/>
                <w:szCs w:val="21"/>
              </w:rPr>
              <w:t>胶合板填30mm矿棉封闭保温板</w:t>
            </w:r>
          </w:p>
        </w:tc>
        <w:tc>
          <w:tcPr>
            <w:tcW w:w="1117" w:type="dxa"/>
            <w:vMerge w:val="restart"/>
            <w:noWrap w:val="0"/>
            <w:vAlign w:val="center"/>
          </w:tcPr>
          <w:p>
            <w:pPr>
              <w:spacing w:line="360" w:lineRule="exact"/>
              <w:jc w:val="center"/>
              <w:rPr>
                <w:color w:val="000000"/>
                <w:szCs w:val="21"/>
              </w:rPr>
            </w:pPr>
            <w:r>
              <w:rPr>
                <w:color w:val="000000"/>
                <w:szCs w:val="21"/>
              </w:rPr>
              <w:t>0.18~0.20</w:t>
            </w:r>
          </w:p>
        </w:tc>
        <w:tc>
          <w:tcPr>
            <w:tcW w:w="1203" w:type="dxa"/>
            <w:vMerge w:val="restart"/>
            <w:noWrap w:val="0"/>
            <w:vAlign w:val="center"/>
          </w:tcPr>
          <w:p>
            <w:pPr>
              <w:spacing w:line="360" w:lineRule="exact"/>
              <w:jc w:val="center"/>
              <w:rPr>
                <w:color w:val="000000"/>
                <w:szCs w:val="21"/>
              </w:rPr>
            </w:pPr>
            <w:r>
              <w:rPr>
                <w:color w:val="000000"/>
                <w:szCs w:val="21"/>
              </w:rPr>
              <w:t>0.12~0.16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52" w:type="dxa"/>
            <w:vMerge w:val="continue"/>
            <w:noWrap w:val="0"/>
            <w:vAlign w:val="center"/>
          </w:tcPr>
          <w:p>
            <w:pPr>
              <w:spacing w:line="360" w:lineRule="exact"/>
              <w:jc w:val="center"/>
              <w:rPr>
                <w:color w:val="000000"/>
                <w:szCs w:val="21"/>
              </w:rPr>
            </w:pPr>
          </w:p>
        </w:tc>
        <w:tc>
          <w:tcPr>
            <w:tcW w:w="1286" w:type="dxa"/>
            <w:vMerge w:val="continue"/>
            <w:noWrap w:val="0"/>
            <w:vAlign w:val="center"/>
          </w:tcPr>
          <w:p>
            <w:pPr>
              <w:spacing w:line="360" w:lineRule="exact"/>
              <w:jc w:val="center"/>
              <w:rPr>
                <w:color w:val="000000"/>
                <w:szCs w:val="21"/>
              </w:rPr>
            </w:pPr>
          </w:p>
        </w:tc>
        <w:tc>
          <w:tcPr>
            <w:tcW w:w="615" w:type="dxa"/>
            <w:noWrap w:val="0"/>
            <w:vAlign w:val="center"/>
          </w:tcPr>
          <w:p>
            <w:pPr>
              <w:spacing w:line="360" w:lineRule="exact"/>
              <w:jc w:val="center"/>
              <w:rPr>
                <w:color w:val="000000"/>
                <w:szCs w:val="21"/>
              </w:rPr>
            </w:pPr>
            <w:r>
              <w:rPr>
                <w:color w:val="000000"/>
                <w:szCs w:val="21"/>
              </w:rPr>
              <w:t>东北</w:t>
            </w:r>
          </w:p>
        </w:tc>
        <w:tc>
          <w:tcPr>
            <w:tcW w:w="1325" w:type="dxa"/>
            <w:noWrap w:val="0"/>
            <w:vAlign w:val="center"/>
          </w:tcPr>
          <w:p>
            <w:pPr>
              <w:spacing w:line="360" w:lineRule="exact"/>
              <w:jc w:val="center"/>
              <w:rPr>
                <w:color w:val="000000"/>
                <w:szCs w:val="21"/>
              </w:rPr>
            </w:pPr>
            <w:r>
              <w:rPr>
                <w:color w:val="000000"/>
                <w:szCs w:val="21"/>
              </w:rPr>
              <w:t>齐齐哈尔、鹤岗、安达、绥化、虎林、讷河、佳木斯、哈尔滨</w:t>
            </w:r>
          </w:p>
        </w:tc>
        <w:tc>
          <w:tcPr>
            <w:tcW w:w="1092" w:type="dxa"/>
            <w:vMerge w:val="continue"/>
            <w:noWrap w:val="0"/>
            <w:vAlign w:val="center"/>
          </w:tcPr>
          <w:p>
            <w:pPr>
              <w:spacing w:line="360" w:lineRule="exact"/>
              <w:jc w:val="center"/>
              <w:rPr>
                <w:color w:val="000000"/>
                <w:szCs w:val="21"/>
              </w:rPr>
            </w:pPr>
          </w:p>
        </w:tc>
        <w:tc>
          <w:tcPr>
            <w:tcW w:w="1211" w:type="dxa"/>
            <w:vMerge w:val="continue"/>
            <w:noWrap w:val="0"/>
            <w:vAlign w:val="center"/>
          </w:tcPr>
          <w:p>
            <w:pPr>
              <w:spacing w:line="360" w:lineRule="exact"/>
              <w:jc w:val="center"/>
              <w:rPr>
                <w:color w:val="000000"/>
                <w:szCs w:val="21"/>
              </w:rPr>
            </w:pPr>
          </w:p>
        </w:tc>
        <w:tc>
          <w:tcPr>
            <w:tcW w:w="1117" w:type="dxa"/>
            <w:vMerge w:val="continue"/>
            <w:noWrap w:val="0"/>
            <w:vAlign w:val="center"/>
          </w:tcPr>
          <w:p>
            <w:pPr>
              <w:spacing w:line="360" w:lineRule="exact"/>
              <w:jc w:val="center"/>
              <w:rPr>
                <w:color w:val="000000"/>
                <w:szCs w:val="21"/>
              </w:rPr>
            </w:pPr>
          </w:p>
        </w:tc>
        <w:tc>
          <w:tcPr>
            <w:tcW w:w="1203" w:type="dxa"/>
            <w:vMerge w:val="continue"/>
            <w:noWrap w:val="0"/>
            <w:vAlign w:val="center"/>
          </w:tcPr>
          <w:p>
            <w:pPr>
              <w:spacing w:line="360" w:lineRule="exact"/>
              <w:jc w:val="center"/>
              <w:rPr>
                <w:color w:val="000000"/>
                <w:szCs w:val="21"/>
              </w:rPr>
            </w:pPr>
          </w:p>
        </w:tc>
      </w:tr>
    </w:tbl>
    <w:p>
      <w:pPr>
        <w:spacing w:line="360" w:lineRule="auto"/>
        <w:rPr>
          <w:rFonts w:eastAsia="仿宋_GB2312"/>
          <w:color w:val="000000"/>
          <w:szCs w:val="21"/>
        </w:rPr>
      </w:pPr>
      <w:r>
        <w:rPr>
          <w:rFonts w:eastAsia="仿宋_GB2312"/>
          <w:color w:val="000000"/>
          <w:szCs w:val="21"/>
        </w:rPr>
        <w:t>注：综合气象因数为采暖期主要月份南向垂直面上的累积太阳辐照量与对应期间的度日数的比值。</w:t>
      </w:r>
    </w:p>
    <w:p>
      <w:pPr>
        <w:spacing w:line="360" w:lineRule="auto"/>
        <w:ind w:firstLine="480" w:firstLineChars="200"/>
        <w:rPr>
          <w:color w:val="000000"/>
          <w:sz w:val="24"/>
        </w:rPr>
      </w:pPr>
      <w:r>
        <w:rPr>
          <w:color w:val="000000"/>
          <w:sz w:val="24"/>
        </w:rPr>
        <w:t>2 南窗面积尽量加大，减小北窗面积，取消东西窗。</w:t>
      </w:r>
    </w:p>
    <w:p>
      <w:pPr>
        <w:spacing w:line="360" w:lineRule="auto"/>
        <w:ind w:firstLine="480" w:firstLineChars="200"/>
        <w:rPr>
          <w:color w:val="000000"/>
          <w:sz w:val="24"/>
        </w:rPr>
      </w:pPr>
      <w:r>
        <w:rPr>
          <w:color w:val="000000"/>
          <w:sz w:val="24"/>
        </w:rPr>
        <w:t>3 应增大窗户透明部分面积，以增加太阳辐射有效接收量，窗户占南立面的比例不应少于30%。</w:t>
      </w:r>
    </w:p>
    <w:p>
      <w:pPr>
        <w:spacing w:line="360" w:lineRule="auto"/>
        <w:ind w:firstLine="480" w:firstLineChars="200"/>
        <w:rPr>
          <w:color w:val="000000"/>
          <w:sz w:val="24"/>
        </w:rPr>
      </w:pPr>
      <w:r>
        <w:rPr>
          <w:color w:val="000000"/>
          <w:sz w:val="24"/>
        </w:rPr>
        <w:t>4 宜根据当地气候条件和保温措施确定直接受益窗的玻璃层数，宜在窗上增加活动夜间保温，玻璃层数</w:t>
      </w:r>
      <w:r>
        <w:rPr>
          <w:rFonts w:hint="eastAsia"/>
          <w:color w:val="000000"/>
          <w:sz w:val="24"/>
        </w:rPr>
        <w:t>宜</w:t>
      </w:r>
      <w:r>
        <w:rPr>
          <w:color w:val="000000"/>
          <w:sz w:val="24"/>
        </w:rPr>
        <w:t>按表8</w:t>
      </w:r>
      <w:r>
        <w:rPr>
          <w:rFonts w:hint="eastAsia"/>
          <w:color w:val="000000"/>
          <w:sz w:val="24"/>
        </w:rPr>
        <w:t>.</w:t>
      </w:r>
      <w:r>
        <w:rPr>
          <w:color w:val="000000"/>
          <w:sz w:val="24"/>
        </w:rPr>
        <w:t>2</w:t>
      </w:r>
      <w:r>
        <w:rPr>
          <w:rFonts w:hint="eastAsia"/>
          <w:color w:val="000000"/>
          <w:sz w:val="24"/>
        </w:rPr>
        <w:t>.10-2</w:t>
      </w:r>
      <w:r>
        <w:rPr>
          <w:color w:val="000000"/>
          <w:sz w:val="24"/>
        </w:rPr>
        <w:t>选用。</w:t>
      </w:r>
    </w:p>
    <w:p>
      <w:pPr>
        <w:spacing w:line="360" w:lineRule="auto"/>
        <w:jc w:val="center"/>
        <w:rPr>
          <w:rFonts w:hint="eastAsia"/>
          <w:b/>
          <w:color w:val="000000"/>
          <w:szCs w:val="21"/>
        </w:rPr>
      </w:pPr>
      <w:r>
        <w:rPr>
          <w:b/>
          <w:color w:val="000000"/>
          <w:szCs w:val="21"/>
        </w:rPr>
        <w:t>表8</w:t>
      </w:r>
      <w:r>
        <w:rPr>
          <w:rFonts w:hint="eastAsia"/>
          <w:b/>
          <w:color w:val="000000"/>
          <w:szCs w:val="21"/>
        </w:rPr>
        <w:t>.2.10-2</w:t>
      </w:r>
      <w:r>
        <w:rPr>
          <w:b/>
          <w:color w:val="000000"/>
          <w:szCs w:val="21"/>
        </w:rPr>
        <w:t>直接受益窗玻璃层数</w:t>
      </w:r>
    </w:p>
    <w:tbl>
      <w:tblPr>
        <w:tblStyle w:val="13"/>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797"/>
        <w:gridCol w:w="3089"/>
        <w:gridCol w:w="308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797" w:type="dxa"/>
            <w:vMerge w:val="restart"/>
            <w:noWrap w:val="0"/>
            <w:vAlign w:val="center"/>
          </w:tcPr>
          <w:p>
            <w:pPr>
              <w:spacing w:line="360" w:lineRule="exact"/>
              <w:jc w:val="center"/>
              <w:rPr>
                <w:color w:val="000000"/>
                <w:szCs w:val="21"/>
              </w:rPr>
            </w:pPr>
            <w:r>
              <w:rPr>
                <w:color w:val="000000"/>
                <w:szCs w:val="21"/>
              </w:rPr>
              <w:t>冬季室外平均气温</w:t>
            </w:r>
          </w:p>
        </w:tc>
        <w:tc>
          <w:tcPr>
            <w:tcW w:w="6178" w:type="dxa"/>
            <w:gridSpan w:val="2"/>
            <w:noWrap w:val="0"/>
            <w:vAlign w:val="center"/>
          </w:tcPr>
          <w:p>
            <w:pPr>
              <w:spacing w:line="360" w:lineRule="exact"/>
              <w:jc w:val="center"/>
              <w:rPr>
                <w:color w:val="000000"/>
                <w:szCs w:val="21"/>
              </w:rPr>
            </w:pPr>
            <w:r>
              <w:rPr>
                <w:color w:val="000000"/>
                <w:szCs w:val="21"/>
              </w:rPr>
              <w:t>玻璃层数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797" w:type="dxa"/>
            <w:vMerge w:val="continue"/>
            <w:noWrap w:val="0"/>
            <w:vAlign w:val="center"/>
          </w:tcPr>
          <w:p>
            <w:pPr>
              <w:spacing w:line="360" w:lineRule="exact"/>
              <w:jc w:val="center"/>
              <w:rPr>
                <w:color w:val="000000"/>
                <w:szCs w:val="21"/>
              </w:rPr>
            </w:pPr>
          </w:p>
        </w:tc>
        <w:tc>
          <w:tcPr>
            <w:tcW w:w="3089" w:type="dxa"/>
            <w:noWrap w:val="0"/>
            <w:vAlign w:val="center"/>
          </w:tcPr>
          <w:p>
            <w:pPr>
              <w:spacing w:line="360" w:lineRule="exact"/>
              <w:jc w:val="center"/>
              <w:rPr>
                <w:color w:val="000000"/>
                <w:szCs w:val="21"/>
              </w:rPr>
            </w:pPr>
            <w:r>
              <w:rPr>
                <w:color w:val="000000"/>
                <w:szCs w:val="21"/>
              </w:rPr>
              <w:t>夜间没有保温</w:t>
            </w:r>
          </w:p>
        </w:tc>
        <w:tc>
          <w:tcPr>
            <w:tcW w:w="3089" w:type="dxa"/>
            <w:noWrap w:val="0"/>
            <w:vAlign w:val="center"/>
          </w:tcPr>
          <w:p>
            <w:pPr>
              <w:spacing w:line="360" w:lineRule="exact"/>
              <w:jc w:val="center"/>
              <w:rPr>
                <w:color w:val="000000"/>
                <w:szCs w:val="21"/>
              </w:rPr>
            </w:pPr>
            <w:r>
              <w:rPr>
                <w:color w:val="000000"/>
                <w:szCs w:val="21"/>
              </w:rPr>
              <w:t>有夜间保温</w:t>
            </w:r>
          </w:p>
          <w:p>
            <w:pPr>
              <w:spacing w:line="360" w:lineRule="exact"/>
              <w:jc w:val="center"/>
              <w:rPr>
                <w:color w:val="000000"/>
                <w:szCs w:val="21"/>
              </w:rPr>
            </w:pPr>
            <w:r>
              <w:rPr>
                <w:color w:val="000000"/>
                <w:szCs w:val="21"/>
              </w:rPr>
              <w:t>（热阻R=0.86</w:t>
            </w:r>
            <w:r>
              <w:rPr>
                <w:bCs/>
                <w:color w:val="000000"/>
                <w:szCs w:val="18"/>
              </w:rPr>
              <w:t xml:space="preserve"> m</w:t>
            </w:r>
            <w:r>
              <w:rPr>
                <w:bCs/>
                <w:color w:val="000000"/>
                <w:szCs w:val="18"/>
                <w:vertAlign w:val="superscript"/>
              </w:rPr>
              <w:t>2</w:t>
            </w:r>
            <w:r>
              <w:rPr>
                <w:bCs/>
                <w:color w:val="000000"/>
                <w:szCs w:val="18"/>
              </w:rPr>
              <w:t>·K</w:t>
            </w:r>
            <w:r>
              <w:rPr>
                <w:color w:val="000000"/>
                <w:szCs w:val="21"/>
              </w:rPr>
              <w:t>/</w:t>
            </w:r>
            <w:r>
              <w:rPr>
                <w:bCs/>
                <w:color w:val="000000"/>
                <w:szCs w:val="18"/>
              </w:rPr>
              <w:t xml:space="preserve"> W</w:t>
            </w:r>
            <w:r>
              <w:rPr>
                <w:color w:val="00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797" w:type="dxa"/>
            <w:noWrap w:val="0"/>
            <w:vAlign w:val="center"/>
          </w:tcPr>
          <w:p>
            <w:pPr>
              <w:spacing w:line="360" w:lineRule="exact"/>
              <w:jc w:val="center"/>
              <w:rPr>
                <w:color w:val="000000"/>
                <w:szCs w:val="21"/>
              </w:rPr>
            </w:pPr>
            <w:r>
              <w:rPr>
                <w:color w:val="000000"/>
                <w:szCs w:val="21"/>
              </w:rPr>
              <w:t>0~5</w:t>
            </w:r>
          </w:p>
        </w:tc>
        <w:tc>
          <w:tcPr>
            <w:tcW w:w="3089" w:type="dxa"/>
            <w:noWrap w:val="0"/>
            <w:vAlign w:val="center"/>
          </w:tcPr>
          <w:p>
            <w:pPr>
              <w:spacing w:line="360" w:lineRule="exact"/>
              <w:jc w:val="center"/>
              <w:rPr>
                <w:color w:val="000000"/>
                <w:szCs w:val="21"/>
              </w:rPr>
            </w:pPr>
            <w:r>
              <w:rPr>
                <w:color w:val="000000"/>
                <w:szCs w:val="21"/>
              </w:rPr>
              <w:t>2</w:t>
            </w:r>
          </w:p>
        </w:tc>
        <w:tc>
          <w:tcPr>
            <w:tcW w:w="3089" w:type="dxa"/>
            <w:noWrap w:val="0"/>
            <w:vAlign w:val="center"/>
          </w:tcPr>
          <w:p>
            <w:pPr>
              <w:spacing w:line="360" w:lineRule="exact"/>
              <w:jc w:val="center"/>
              <w:rPr>
                <w:color w:val="000000"/>
                <w:szCs w:val="21"/>
              </w:rPr>
            </w:pPr>
            <w:r>
              <w:rPr>
                <w:color w:val="000000"/>
                <w:szCs w:val="21"/>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797" w:type="dxa"/>
            <w:noWrap w:val="0"/>
            <w:vAlign w:val="center"/>
          </w:tcPr>
          <w:p>
            <w:pPr>
              <w:spacing w:line="360" w:lineRule="exact"/>
              <w:jc w:val="center"/>
              <w:rPr>
                <w:color w:val="000000"/>
                <w:szCs w:val="21"/>
              </w:rPr>
            </w:pPr>
            <w:r>
              <w:rPr>
                <w:color w:val="000000"/>
                <w:szCs w:val="21"/>
              </w:rPr>
              <w:t>-5~0</w:t>
            </w:r>
          </w:p>
        </w:tc>
        <w:tc>
          <w:tcPr>
            <w:tcW w:w="3089" w:type="dxa"/>
            <w:noWrap w:val="0"/>
            <w:vAlign w:val="center"/>
          </w:tcPr>
          <w:p>
            <w:pPr>
              <w:spacing w:line="360" w:lineRule="exact"/>
              <w:jc w:val="center"/>
              <w:rPr>
                <w:color w:val="000000"/>
                <w:szCs w:val="21"/>
              </w:rPr>
            </w:pPr>
            <w:r>
              <w:rPr>
                <w:color w:val="000000"/>
                <w:szCs w:val="21"/>
              </w:rPr>
              <w:t>2或3</w:t>
            </w:r>
          </w:p>
        </w:tc>
        <w:tc>
          <w:tcPr>
            <w:tcW w:w="3089" w:type="dxa"/>
            <w:noWrap w:val="0"/>
            <w:vAlign w:val="center"/>
          </w:tcPr>
          <w:p>
            <w:pPr>
              <w:spacing w:line="360" w:lineRule="exact"/>
              <w:jc w:val="center"/>
              <w:rPr>
                <w:color w:val="000000"/>
                <w:szCs w:val="21"/>
              </w:rPr>
            </w:pPr>
            <w:r>
              <w:rPr>
                <w:color w:val="000000"/>
                <w:szCs w:val="21"/>
              </w:rPr>
              <w:t>1或2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797" w:type="dxa"/>
            <w:noWrap w:val="0"/>
            <w:vAlign w:val="center"/>
          </w:tcPr>
          <w:p>
            <w:pPr>
              <w:spacing w:line="360" w:lineRule="exact"/>
              <w:jc w:val="center"/>
              <w:rPr>
                <w:color w:val="000000"/>
                <w:szCs w:val="21"/>
              </w:rPr>
            </w:pPr>
            <w:r>
              <w:rPr>
                <w:color w:val="000000"/>
                <w:szCs w:val="21"/>
              </w:rPr>
              <w:t>&lt;-5</w:t>
            </w:r>
          </w:p>
        </w:tc>
        <w:tc>
          <w:tcPr>
            <w:tcW w:w="3089" w:type="dxa"/>
            <w:noWrap w:val="0"/>
            <w:vAlign w:val="center"/>
          </w:tcPr>
          <w:p>
            <w:pPr>
              <w:spacing w:line="360" w:lineRule="exact"/>
              <w:jc w:val="center"/>
              <w:rPr>
                <w:color w:val="000000"/>
                <w:szCs w:val="21"/>
              </w:rPr>
            </w:pPr>
            <w:r>
              <w:rPr>
                <w:color w:val="000000"/>
                <w:szCs w:val="21"/>
              </w:rPr>
              <w:t>3层以上</w:t>
            </w:r>
          </w:p>
        </w:tc>
        <w:tc>
          <w:tcPr>
            <w:tcW w:w="3089" w:type="dxa"/>
            <w:noWrap w:val="0"/>
            <w:vAlign w:val="center"/>
          </w:tcPr>
          <w:p>
            <w:pPr>
              <w:spacing w:line="360" w:lineRule="exact"/>
              <w:jc w:val="center"/>
              <w:rPr>
                <w:color w:val="000000"/>
                <w:szCs w:val="21"/>
              </w:rPr>
            </w:pPr>
            <w:r>
              <w:rPr>
                <w:color w:val="000000"/>
                <w:szCs w:val="21"/>
              </w:rPr>
              <w:t>2</w:t>
            </w:r>
          </w:p>
        </w:tc>
      </w:tr>
    </w:tbl>
    <w:p>
      <w:pPr>
        <w:spacing w:line="360" w:lineRule="auto"/>
        <w:ind w:firstLine="480" w:firstLineChars="200"/>
        <w:rPr>
          <w:color w:val="000000"/>
          <w:sz w:val="24"/>
        </w:rPr>
      </w:pPr>
      <w:r>
        <w:rPr>
          <w:color w:val="000000"/>
          <w:sz w:val="24"/>
        </w:rPr>
        <w:t>5应采用吸热和蓄热性能高的围护结构与家具设施。</w:t>
      </w:r>
    </w:p>
    <w:p>
      <w:pPr>
        <w:spacing w:line="360" w:lineRule="auto"/>
        <w:ind w:firstLine="480" w:firstLineChars="200"/>
        <w:rPr>
          <w:color w:val="000000"/>
          <w:sz w:val="24"/>
        </w:rPr>
      </w:pPr>
      <w:r>
        <w:rPr>
          <w:color w:val="000000"/>
          <w:sz w:val="24"/>
        </w:rPr>
        <w:t>6主要采暖房间应紧靠集热表面和蓄热体布置，次要房间和非采暖房间布置在其北面和东西两侧。</w:t>
      </w:r>
    </w:p>
    <w:p>
      <w:pPr>
        <w:spacing w:line="360" w:lineRule="auto"/>
        <w:rPr>
          <w:sz w:val="24"/>
        </w:rPr>
      </w:pPr>
      <w:r>
        <w:rPr>
          <w:b/>
          <w:sz w:val="24"/>
        </w:rPr>
        <w:t>8.2.11</w:t>
      </w:r>
      <w:r>
        <w:rPr>
          <w:sz w:val="24"/>
        </w:rPr>
        <w:t>附加阳光间式</w:t>
      </w:r>
      <w:r>
        <w:rPr>
          <w:color w:val="000000"/>
          <w:sz w:val="24"/>
        </w:rPr>
        <w:t>太阳房</w:t>
      </w:r>
      <w:r>
        <w:rPr>
          <w:sz w:val="24"/>
        </w:rPr>
        <w:t>应符合</w:t>
      </w:r>
      <w:r>
        <w:rPr>
          <w:rFonts w:hint="eastAsia"/>
          <w:sz w:val="24"/>
        </w:rPr>
        <w:t>下列</w:t>
      </w:r>
      <w:r>
        <w:rPr>
          <w:sz w:val="24"/>
        </w:rPr>
        <w:t>规定：</w:t>
      </w:r>
    </w:p>
    <w:p>
      <w:pPr>
        <w:spacing w:line="360" w:lineRule="auto"/>
        <w:ind w:firstLine="480" w:firstLineChars="200"/>
        <w:rPr>
          <w:color w:val="000000"/>
          <w:sz w:val="24"/>
        </w:rPr>
      </w:pPr>
      <w:r>
        <w:rPr>
          <w:sz w:val="24"/>
        </w:rPr>
        <w:t>1</w:t>
      </w:r>
      <w:r>
        <w:rPr>
          <w:color w:val="000000"/>
          <w:sz w:val="24"/>
        </w:rPr>
        <w:t xml:space="preserve"> </w:t>
      </w:r>
      <w:r>
        <w:rPr>
          <w:sz w:val="24"/>
        </w:rPr>
        <w:t>附加阳光间式</w:t>
      </w:r>
      <w:r>
        <w:rPr>
          <w:color w:val="000000"/>
          <w:sz w:val="24"/>
        </w:rPr>
        <w:t>太阳房适宜地区与围护结构热工参数应符合表8</w:t>
      </w:r>
      <w:r>
        <w:rPr>
          <w:rFonts w:hint="eastAsia"/>
          <w:color w:val="000000"/>
          <w:sz w:val="24"/>
        </w:rPr>
        <w:t>.2.11</w:t>
      </w:r>
      <w:r>
        <w:rPr>
          <w:color w:val="000000"/>
          <w:sz w:val="24"/>
        </w:rPr>
        <w:t>。</w:t>
      </w:r>
    </w:p>
    <w:p>
      <w:pPr>
        <w:spacing w:line="360" w:lineRule="auto"/>
        <w:jc w:val="center"/>
        <w:rPr>
          <w:b/>
          <w:color w:val="000000"/>
          <w:szCs w:val="21"/>
        </w:rPr>
      </w:pPr>
      <w:r>
        <w:rPr>
          <w:b/>
          <w:color w:val="000000"/>
          <w:szCs w:val="21"/>
        </w:rPr>
        <w:t>表8</w:t>
      </w:r>
      <w:r>
        <w:rPr>
          <w:rFonts w:hint="eastAsia"/>
          <w:b/>
          <w:color w:val="000000"/>
          <w:szCs w:val="21"/>
        </w:rPr>
        <w:t>.2.11</w:t>
      </w:r>
      <w:r>
        <w:rPr>
          <w:b/>
          <w:color w:val="000000"/>
          <w:szCs w:val="21"/>
        </w:rPr>
        <w:t xml:space="preserve"> 附加阳光间式太阳房围护结构热工参数</w:t>
      </w:r>
    </w:p>
    <w:tbl>
      <w:tblPr>
        <w:tblStyle w:val="13"/>
        <w:tblW w:w="815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719"/>
        <w:gridCol w:w="2506"/>
        <w:gridCol w:w="1492"/>
        <w:gridCol w:w="1245"/>
        <w:gridCol w:w="138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restart"/>
            <w:noWrap w:val="0"/>
            <w:vAlign w:val="center"/>
          </w:tcPr>
          <w:p>
            <w:pPr>
              <w:spacing w:line="360" w:lineRule="exact"/>
              <w:jc w:val="center"/>
              <w:rPr>
                <w:color w:val="000000"/>
                <w:szCs w:val="21"/>
              </w:rPr>
            </w:pPr>
            <w:r>
              <w:rPr>
                <w:color w:val="000000"/>
                <w:szCs w:val="21"/>
              </w:rPr>
              <w:t>气象</w:t>
            </w:r>
          </w:p>
          <w:p>
            <w:pPr>
              <w:spacing w:line="360" w:lineRule="exact"/>
              <w:jc w:val="center"/>
              <w:rPr>
                <w:color w:val="000000"/>
                <w:szCs w:val="21"/>
              </w:rPr>
            </w:pPr>
            <w:r>
              <w:rPr>
                <w:color w:val="000000"/>
                <w:szCs w:val="21"/>
              </w:rPr>
              <w:t>分区</w:t>
            </w:r>
          </w:p>
        </w:tc>
        <w:tc>
          <w:tcPr>
            <w:tcW w:w="719" w:type="dxa"/>
            <w:vMerge w:val="restart"/>
            <w:noWrap w:val="0"/>
            <w:vAlign w:val="center"/>
          </w:tcPr>
          <w:p>
            <w:pPr>
              <w:spacing w:line="360" w:lineRule="exact"/>
              <w:jc w:val="center"/>
              <w:rPr>
                <w:color w:val="000000"/>
                <w:szCs w:val="21"/>
              </w:rPr>
            </w:pPr>
            <w:r>
              <w:rPr>
                <w:color w:val="000000"/>
                <w:szCs w:val="21"/>
              </w:rPr>
              <w:t>地区</w:t>
            </w:r>
          </w:p>
        </w:tc>
        <w:tc>
          <w:tcPr>
            <w:tcW w:w="2506" w:type="dxa"/>
            <w:vMerge w:val="restart"/>
            <w:noWrap w:val="0"/>
            <w:vAlign w:val="center"/>
          </w:tcPr>
          <w:p>
            <w:pPr>
              <w:spacing w:line="360" w:lineRule="exact"/>
              <w:jc w:val="center"/>
              <w:rPr>
                <w:color w:val="000000"/>
                <w:szCs w:val="21"/>
              </w:rPr>
            </w:pPr>
            <w:r>
              <w:rPr>
                <w:color w:val="000000"/>
                <w:szCs w:val="21"/>
              </w:rPr>
              <w:t>代表城市</w:t>
            </w:r>
          </w:p>
        </w:tc>
        <w:tc>
          <w:tcPr>
            <w:tcW w:w="1492" w:type="dxa"/>
            <w:vMerge w:val="restart"/>
            <w:noWrap w:val="0"/>
            <w:vAlign w:val="center"/>
          </w:tcPr>
          <w:p>
            <w:pPr>
              <w:spacing w:line="360" w:lineRule="exact"/>
              <w:jc w:val="center"/>
              <w:rPr>
                <w:rFonts w:hint="eastAsia"/>
                <w:color w:val="000000"/>
                <w:szCs w:val="21"/>
              </w:rPr>
            </w:pPr>
            <w:r>
              <w:rPr>
                <w:color w:val="000000"/>
                <w:szCs w:val="21"/>
              </w:rPr>
              <w:t>窗户类型/窗夜间保温热阻</w:t>
            </w:r>
          </w:p>
          <w:p>
            <w:pPr>
              <w:spacing w:line="360" w:lineRule="exact"/>
              <w:jc w:val="center"/>
              <w:rPr>
                <w:rFonts w:hint="eastAsia"/>
                <w:color w:val="000000"/>
                <w:szCs w:val="21"/>
              </w:rPr>
            </w:pPr>
            <w:r>
              <w:rPr>
                <w:bCs/>
                <w:color w:val="000000"/>
                <w:szCs w:val="18"/>
              </w:rPr>
              <w:t>（m</w:t>
            </w:r>
            <w:r>
              <w:rPr>
                <w:bCs/>
                <w:color w:val="000000"/>
                <w:szCs w:val="18"/>
                <w:vertAlign w:val="superscript"/>
              </w:rPr>
              <w:t>2</w:t>
            </w:r>
            <w:r>
              <w:rPr>
                <w:bCs/>
                <w:color w:val="000000"/>
                <w:szCs w:val="18"/>
              </w:rPr>
              <w:t>·K /W)</w:t>
            </w:r>
          </w:p>
        </w:tc>
        <w:tc>
          <w:tcPr>
            <w:tcW w:w="2633" w:type="dxa"/>
            <w:gridSpan w:val="2"/>
            <w:noWrap w:val="0"/>
            <w:vAlign w:val="center"/>
          </w:tcPr>
          <w:p>
            <w:pPr>
              <w:spacing w:line="360" w:lineRule="exact"/>
              <w:jc w:val="center"/>
              <w:rPr>
                <w:color w:val="000000"/>
                <w:szCs w:val="21"/>
              </w:rPr>
            </w:pPr>
            <w:r>
              <w:rPr>
                <w:color w:val="000000"/>
                <w:szCs w:val="21"/>
              </w:rPr>
              <w:t>传热系数</w:t>
            </w:r>
            <w:r>
              <w:rPr>
                <w:bCs/>
                <w:color w:val="000000"/>
                <w:szCs w:val="18"/>
              </w:rPr>
              <w:t>（W/ m</w:t>
            </w:r>
            <w:r>
              <w:rPr>
                <w:bCs/>
                <w:color w:val="000000"/>
                <w:szCs w:val="18"/>
                <w:vertAlign w:val="superscript"/>
              </w:rPr>
              <w:t>2</w:t>
            </w:r>
            <w:r>
              <w:rPr>
                <w:bCs/>
                <w:color w:val="000000"/>
                <w:szCs w:val="18"/>
              </w:rPr>
              <w:t>·K)</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vMerge w:val="continue"/>
            <w:noWrap w:val="0"/>
            <w:vAlign w:val="center"/>
          </w:tcPr>
          <w:p>
            <w:pPr>
              <w:spacing w:line="360" w:lineRule="exact"/>
              <w:jc w:val="center"/>
              <w:rPr>
                <w:color w:val="000000"/>
                <w:szCs w:val="21"/>
              </w:rPr>
            </w:pPr>
          </w:p>
        </w:tc>
        <w:tc>
          <w:tcPr>
            <w:tcW w:w="1492" w:type="dxa"/>
            <w:vMerge w:val="continue"/>
            <w:noWrap w:val="0"/>
            <w:vAlign w:val="center"/>
          </w:tcPr>
          <w:p>
            <w:pPr>
              <w:spacing w:line="360" w:lineRule="exact"/>
              <w:jc w:val="center"/>
              <w:rPr>
                <w:color w:val="000000"/>
                <w:szCs w:val="21"/>
              </w:rPr>
            </w:pPr>
          </w:p>
        </w:tc>
        <w:tc>
          <w:tcPr>
            <w:tcW w:w="1245" w:type="dxa"/>
            <w:noWrap w:val="0"/>
            <w:vAlign w:val="center"/>
          </w:tcPr>
          <w:p>
            <w:pPr>
              <w:spacing w:line="360" w:lineRule="exact"/>
              <w:jc w:val="center"/>
              <w:rPr>
                <w:color w:val="000000"/>
                <w:szCs w:val="21"/>
              </w:rPr>
            </w:pPr>
            <w:r>
              <w:rPr>
                <w:color w:val="000000"/>
                <w:szCs w:val="21"/>
              </w:rPr>
              <w:t>屋面</w:t>
            </w:r>
          </w:p>
        </w:tc>
        <w:tc>
          <w:tcPr>
            <w:tcW w:w="1388" w:type="dxa"/>
            <w:noWrap w:val="0"/>
            <w:vAlign w:val="center"/>
          </w:tcPr>
          <w:p>
            <w:pPr>
              <w:spacing w:line="360" w:lineRule="exact"/>
              <w:jc w:val="center"/>
              <w:rPr>
                <w:color w:val="000000"/>
                <w:szCs w:val="21"/>
              </w:rPr>
            </w:pPr>
            <w:r>
              <w:rPr>
                <w:color w:val="000000"/>
                <w:szCs w:val="21"/>
              </w:rPr>
              <w:t>地面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800" w:type="dxa"/>
            <w:vMerge w:val="restart"/>
            <w:noWrap w:val="0"/>
            <w:vAlign w:val="center"/>
          </w:tcPr>
          <w:p>
            <w:pPr>
              <w:spacing w:line="360" w:lineRule="exact"/>
              <w:jc w:val="center"/>
              <w:rPr>
                <w:color w:val="000000"/>
                <w:szCs w:val="21"/>
              </w:rPr>
            </w:pPr>
            <w:r>
              <w:rPr>
                <w:color w:val="000000"/>
                <w:szCs w:val="21"/>
              </w:rPr>
              <w:t>1</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玉树、西宁、格尔木、银川、和田</w:t>
            </w:r>
          </w:p>
        </w:tc>
        <w:tc>
          <w:tcPr>
            <w:tcW w:w="1492" w:type="dxa"/>
            <w:vMerge w:val="restart"/>
            <w:noWrap w:val="0"/>
            <w:vAlign w:val="center"/>
          </w:tcPr>
          <w:p>
            <w:pPr>
              <w:spacing w:line="360" w:lineRule="exact"/>
              <w:jc w:val="center"/>
              <w:rPr>
                <w:color w:val="000000"/>
                <w:szCs w:val="21"/>
              </w:rPr>
            </w:pPr>
            <w:r>
              <w:rPr>
                <w:color w:val="000000"/>
                <w:szCs w:val="21"/>
              </w:rPr>
              <w:t>双玻0.30</w:t>
            </w:r>
          </w:p>
          <w:p>
            <w:pPr>
              <w:spacing w:line="360" w:lineRule="exact"/>
              <w:jc w:val="center"/>
              <w:rPr>
                <w:color w:val="000000"/>
                <w:szCs w:val="21"/>
              </w:rPr>
            </w:pPr>
            <w:r>
              <w:rPr>
                <w:color w:val="000000"/>
                <w:szCs w:val="21"/>
              </w:rPr>
              <w:t>单玻0.62</w:t>
            </w:r>
          </w:p>
        </w:tc>
        <w:tc>
          <w:tcPr>
            <w:tcW w:w="1245" w:type="dxa"/>
            <w:vMerge w:val="restart"/>
            <w:noWrap w:val="0"/>
            <w:vAlign w:val="center"/>
          </w:tcPr>
          <w:p>
            <w:pPr>
              <w:spacing w:line="360" w:lineRule="exact"/>
              <w:jc w:val="center"/>
              <w:rPr>
                <w:color w:val="000000"/>
                <w:szCs w:val="21"/>
              </w:rPr>
            </w:pPr>
            <w:r>
              <w:rPr>
                <w:color w:val="000000"/>
                <w:szCs w:val="21"/>
              </w:rPr>
              <w:t>0.30~0.40</w:t>
            </w:r>
          </w:p>
        </w:tc>
        <w:tc>
          <w:tcPr>
            <w:tcW w:w="1388" w:type="dxa"/>
            <w:vMerge w:val="restart"/>
            <w:noWrap w:val="0"/>
            <w:vAlign w:val="center"/>
          </w:tcPr>
          <w:p>
            <w:pPr>
              <w:spacing w:line="360" w:lineRule="exact"/>
              <w:jc w:val="center"/>
              <w:rPr>
                <w:color w:val="000000"/>
                <w:szCs w:val="21"/>
              </w:rPr>
            </w:pPr>
            <w:r>
              <w:rPr>
                <w:color w:val="000000"/>
                <w:szCs w:val="21"/>
              </w:rPr>
              <w:t>0.24~0.30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800"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华北</w:t>
            </w:r>
          </w:p>
        </w:tc>
        <w:tc>
          <w:tcPr>
            <w:tcW w:w="2506" w:type="dxa"/>
            <w:noWrap w:val="0"/>
            <w:vAlign w:val="center"/>
          </w:tcPr>
          <w:p>
            <w:pPr>
              <w:spacing w:line="360" w:lineRule="exact"/>
              <w:jc w:val="center"/>
              <w:rPr>
                <w:color w:val="000000"/>
                <w:szCs w:val="21"/>
              </w:rPr>
            </w:pPr>
            <w:r>
              <w:rPr>
                <w:color w:val="000000"/>
                <w:szCs w:val="21"/>
              </w:rPr>
              <w:t>济南、狮泉河、郑州、北京、天津、阳泉、烟台</w:t>
            </w:r>
          </w:p>
        </w:tc>
        <w:tc>
          <w:tcPr>
            <w:tcW w:w="1492" w:type="dxa"/>
            <w:vMerge w:val="continue"/>
            <w:noWrap w:val="0"/>
            <w:vAlign w:val="center"/>
          </w:tcPr>
          <w:p>
            <w:pPr>
              <w:spacing w:line="360" w:lineRule="exact"/>
              <w:jc w:val="center"/>
              <w:rPr>
                <w:color w:val="000000"/>
                <w:szCs w:val="21"/>
              </w:rPr>
            </w:pPr>
          </w:p>
        </w:tc>
        <w:tc>
          <w:tcPr>
            <w:tcW w:w="1245" w:type="dxa"/>
            <w:vMerge w:val="continue"/>
            <w:noWrap w:val="0"/>
            <w:vAlign w:val="center"/>
          </w:tcPr>
          <w:p>
            <w:pPr>
              <w:spacing w:line="360" w:lineRule="exact"/>
              <w:jc w:val="center"/>
              <w:rPr>
                <w:color w:val="000000"/>
                <w:szCs w:val="21"/>
              </w:rPr>
            </w:pPr>
          </w:p>
        </w:tc>
        <w:tc>
          <w:tcPr>
            <w:tcW w:w="1388" w:type="dxa"/>
            <w:vMerge w:val="continue"/>
            <w:noWrap w:val="0"/>
            <w:vAlign w:val="center"/>
          </w:tcPr>
          <w:p>
            <w:pPr>
              <w:spacing w:line="360" w:lineRule="exac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800"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锦州、朝阳、大连</w:t>
            </w:r>
          </w:p>
        </w:tc>
        <w:tc>
          <w:tcPr>
            <w:tcW w:w="1492" w:type="dxa"/>
            <w:vMerge w:val="continue"/>
            <w:noWrap w:val="0"/>
            <w:vAlign w:val="center"/>
          </w:tcPr>
          <w:p>
            <w:pPr>
              <w:spacing w:line="360" w:lineRule="exact"/>
              <w:jc w:val="center"/>
              <w:rPr>
                <w:color w:val="000000"/>
                <w:szCs w:val="21"/>
              </w:rPr>
            </w:pPr>
          </w:p>
        </w:tc>
        <w:tc>
          <w:tcPr>
            <w:tcW w:w="1245" w:type="dxa"/>
            <w:vMerge w:val="continue"/>
            <w:noWrap w:val="0"/>
            <w:vAlign w:val="center"/>
          </w:tcPr>
          <w:p>
            <w:pPr>
              <w:spacing w:line="360" w:lineRule="exact"/>
              <w:jc w:val="center"/>
              <w:rPr>
                <w:color w:val="000000"/>
                <w:szCs w:val="21"/>
              </w:rPr>
            </w:pPr>
          </w:p>
        </w:tc>
        <w:tc>
          <w:tcPr>
            <w:tcW w:w="1388" w:type="dxa"/>
            <w:vMerge w:val="continue"/>
            <w:noWrap w:val="0"/>
            <w:vAlign w:val="center"/>
          </w:tcPr>
          <w:p>
            <w:pPr>
              <w:spacing w:line="360" w:lineRule="exac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restart"/>
            <w:noWrap w:val="0"/>
            <w:vAlign w:val="center"/>
          </w:tcPr>
          <w:p>
            <w:pPr>
              <w:spacing w:line="360" w:lineRule="exact"/>
              <w:jc w:val="center"/>
              <w:rPr>
                <w:color w:val="000000"/>
                <w:szCs w:val="21"/>
              </w:rPr>
            </w:pPr>
            <w:r>
              <w:rPr>
                <w:color w:val="000000"/>
                <w:szCs w:val="21"/>
              </w:rPr>
              <w:t>2</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哈密、库车、伊宁、喀什、吐鲁番、若羌、民勤、天水、阳泉、西安</w:t>
            </w:r>
          </w:p>
        </w:tc>
        <w:tc>
          <w:tcPr>
            <w:tcW w:w="1492" w:type="dxa"/>
            <w:vMerge w:val="restart"/>
            <w:noWrap w:val="0"/>
            <w:vAlign w:val="center"/>
          </w:tcPr>
          <w:p>
            <w:pPr>
              <w:spacing w:line="360" w:lineRule="exact"/>
              <w:jc w:val="center"/>
              <w:rPr>
                <w:color w:val="000000"/>
                <w:szCs w:val="21"/>
              </w:rPr>
            </w:pPr>
            <w:r>
              <w:rPr>
                <w:color w:val="000000"/>
                <w:szCs w:val="21"/>
              </w:rPr>
              <w:t>双玻0.43</w:t>
            </w:r>
          </w:p>
          <w:p>
            <w:pPr>
              <w:spacing w:line="360" w:lineRule="exact"/>
              <w:jc w:val="center"/>
              <w:rPr>
                <w:color w:val="000000"/>
                <w:szCs w:val="21"/>
              </w:rPr>
            </w:pPr>
            <w:r>
              <w:rPr>
                <w:color w:val="000000"/>
                <w:szCs w:val="21"/>
              </w:rPr>
              <w:t>单玻0.75</w:t>
            </w:r>
          </w:p>
        </w:tc>
        <w:tc>
          <w:tcPr>
            <w:tcW w:w="1245" w:type="dxa"/>
            <w:vMerge w:val="restart"/>
            <w:noWrap w:val="0"/>
            <w:vAlign w:val="center"/>
          </w:tcPr>
          <w:p>
            <w:pPr>
              <w:spacing w:line="360" w:lineRule="exact"/>
              <w:jc w:val="center"/>
              <w:rPr>
                <w:color w:val="000000"/>
                <w:szCs w:val="21"/>
              </w:rPr>
            </w:pPr>
            <w:r>
              <w:rPr>
                <w:color w:val="000000"/>
                <w:szCs w:val="21"/>
              </w:rPr>
              <w:t>0.25~0.35</w:t>
            </w:r>
          </w:p>
        </w:tc>
        <w:tc>
          <w:tcPr>
            <w:tcW w:w="1388" w:type="dxa"/>
            <w:vMerge w:val="restart"/>
            <w:noWrap w:val="0"/>
            <w:vAlign w:val="center"/>
          </w:tcPr>
          <w:p>
            <w:pPr>
              <w:spacing w:line="360" w:lineRule="exact"/>
              <w:jc w:val="center"/>
              <w:rPr>
                <w:color w:val="000000"/>
                <w:szCs w:val="21"/>
              </w:rPr>
            </w:pPr>
            <w:r>
              <w:rPr>
                <w:color w:val="000000"/>
                <w:szCs w:val="21"/>
              </w:rPr>
              <w:t>0.22~0.27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华北</w:t>
            </w:r>
          </w:p>
        </w:tc>
        <w:tc>
          <w:tcPr>
            <w:tcW w:w="2506" w:type="dxa"/>
            <w:noWrap w:val="0"/>
            <w:vAlign w:val="center"/>
          </w:tcPr>
          <w:p>
            <w:pPr>
              <w:spacing w:line="360" w:lineRule="exact"/>
              <w:jc w:val="center"/>
              <w:rPr>
                <w:color w:val="000000"/>
                <w:szCs w:val="21"/>
              </w:rPr>
            </w:pPr>
            <w:r>
              <w:rPr>
                <w:color w:val="000000"/>
                <w:szCs w:val="21"/>
              </w:rPr>
              <w:t>那曲、伊金霍洛、呼和浩特、二连浩特</w:t>
            </w:r>
          </w:p>
        </w:tc>
        <w:tc>
          <w:tcPr>
            <w:tcW w:w="1492" w:type="dxa"/>
            <w:vMerge w:val="continue"/>
            <w:noWrap w:val="0"/>
            <w:vAlign w:val="center"/>
          </w:tcPr>
          <w:p>
            <w:pPr>
              <w:spacing w:line="360" w:lineRule="exact"/>
              <w:jc w:val="center"/>
              <w:rPr>
                <w:color w:val="000000"/>
                <w:szCs w:val="21"/>
              </w:rPr>
            </w:pPr>
          </w:p>
        </w:tc>
        <w:tc>
          <w:tcPr>
            <w:tcW w:w="1245" w:type="dxa"/>
            <w:vMerge w:val="continue"/>
            <w:noWrap w:val="0"/>
            <w:vAlign w:val="center"/>
          </w:tcPr>
          <w:p>
            <w:pPr>
              <w:spacing w:line="360" w:lineRule="exact"/>
              <w:jc w:val="center"/>
              <w:rPr>
                <w:color w:val="000000"/>
                <w:szCs w:val="21"/>
              </w:rPr>
            </w:pPr>
          </w:p>
        </w:tc>
        <w:tc>
          <w:tcPr>
            <w:tcW w:w="1388" w:type="dxa"/>
            <w:vMerge w:val="continue"/>
            <w:noWrap w:val="0"/>
            <w:vAlign w:val="center"/>
          </w:tcPr>
          <w:p>
            <w:pPr>
              <w:spacing w:line="360" w:lineRule="exac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兴城、丹东、营口、阜新、黑山、鞍山</w:t>
            </w:r>
          </w:p>
        </w:tc>
        <w:tc>
          <w:tcPr>
            <w:tcW w:w="1492" w:type="dxa"/>
            <w:vMerge w:val="continue"/>
            <w:noWrap w:val="0"/>
            <w:vAlign w:val="center"/>
          </w:tcPr>
          <w:p>
            <w:pPr>
              <w:spacing w:line="360" w:lineRule="exact"/>
              <w:jc w:val="center"/>
              <w:rPr>
                <w:color w:val="000000"/>
                <w:szCs w:val="21"/>
              </w:rPr>
            </w:pPr>
          </w:p>
        </w:tc>
        <w:tc>
          <w:tcPr>
            <w:tcW w:w="1245" w:type="dxa"/>
            <w:vMerge w:val="continue"/>
            <w:noWrap w:val="0"/>
            <w:vAlign w:val="center"/>
          </w:tcPr>
          <w:p>
            <w:pPr>
              <w:spacing w:line="360" w:lineRule="exact"/>
              <w:jc w:val="center"/>
              <w:rPr>
                <w:color w:val="000000"/>
                <w:szCs w:val="21"/>
              </w:rPr>
            </w:pPr>
          </w:p>
        </w:tc>
        <w:tc>
          <w:tcPr>
            <w:tcW w:w="1388" w:type="dxa"/>
            <w:vMerge w:val="continue"/>
            <w:noWrap w:val="0"/>
            <w:vAlign w:val="center"/>
          </w:tcPr>
          <w:p>
            <w:pPr>
              <w:spacing w:line="360" w:lineRule="exact"/>
              <w:jc w:val="center"/>
              <w:rPr>
                <w:color w:val="00000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800" w:type="dxa"/>
            <w:vMerge w:val="restart"/>
            <w:noWrap w:val="0"/>
            <w:vAlign w:val="center"/>
          </w:tcPr>
          <w:p>
            <w:pPr>
              <w:spacing w:line="360" w:lineRule="exact"/>
              <w:jc w:val="center"/>
              <w:rPr>
                <w:color w:val="000000"/>
                <w:szCs w:val="21"/>
              </w:rPr>
            </w:pPr>
            <w:r>
              <w:rPr>
                <w:color w:val="000000"/>
                <w:szCs w:val="21"/>
              </w:rPr>
              <w:t>3</w:t>
            </w:r>
          </w:p>
        </w:tc>
        <w:tc>
          <w:tcPr>
            <w:tcW w:w="719" w:type="dxa"/>
            <w:vMerge w:val="restart"/>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兰州、太原、</w:t>
            </w:r>
          </w:p>
        </w:tc>
        <w:tc>
          <w:tcPr>
            <w:tcW w:w="1492" w:type="dxa"/>
            <w:noWrap w:val="0"/>
            <w:vAlign w:val="center"/>
          </w:tcPr>
          <w:p>
            <w:pPr>
              <w:spacing w:line="360" w:lineRule="exact"/>
              <w:jc w:val="center"/>
              <w:rPr>
                <w:color w:val="000000"/>
                <w:szCs w:val="21"/>
              </w:rPr>
            </w:pPr>
            <w:r>
              <w:rPr>
                <w:color w:val="000000"/>
                <w:szCs w:val="21"/>
              </w:rPr>
              <w:t>双玻0.62</w:t>
            </w:r>
          </w:p>
        </w:tc>
        <w:tc>
          <w:tcPr>
            <w:tcW w:w="1245" w:type="dxa"/>
            <w:noWrap w:val="0"/>
            <w:vAlign w:val="center"/>
          </w:tcPr>
          <w:p>
            <w:pPr>
              <w:spacing w:line="360" w:lineRule="exact"/>
              <w:jc w:val="center"/>
              <w:rPr>
                <w:color w:val="000000"/>
                <w:szCs w:val="21"/>
              </w:rPr>
            </w:pPr>
            <w:r>
              <w:rPr>
                <w:color w:val="000000"/>
                <w:szCs w:val="21"/>
              </w:rPr>
              <w:t>0.22~0.28</w:t>
            </w:r>
          </w:p>
        </w:tc>
        <w:tc>
          <w:tcPr>
            <w:tcW w:w="1388" w:type="dxa"/>
            <w:noWrap w:val="0"/>
            <w:vAlign w:val="center"/>
          </w:tcPr>
          <w:p>
            <w:pPr>
              <w:spacing w:line="360" w:lineRule="exact"/>
              <w:jc w:val="center"/>
              <w:rPr>
                <w:color w:val="000000"/>
                <w:szCs w:val="21"/>
              </w:rPr>
            </w:pPr>
            <w:r>
              <w:rPr>
                <w:color w:val="000000"/>
                <w:szCs w:val="21"/>
              </w:rPr>
              <w:t>0.22~0.24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800"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noWrap w:val="0"/>
            <w:vAlign w:val="center"/>
          </w:tcPr>
          <w:p>
            <w:pPr>
              <w:spacing w:line="360" w:lineRule="exact"/>
              <w:jc w:val="center"/>
              <w:rPr>
                <w:color w:val="000000"/>
                <w:szCs w:val="21"/>
              </w:rPr>
            </w:pPr>
            <w:r>
              <w:rPr>
                <w:color w:val="000000"/>
                <w:szCs w:val="21"/>
              </w:rPr>
              <w:t>阿勒泰</w:t>
            </w:r>
          </w:p>
        </w:tc>
        <w:tc>
          <w:tcPr>
            <w:tcW w:w="4125" w:type="dxa"/>
            <w:gridSpan w:val="3"/>
            <w:noWrap w:val="0"/>
            <w:vAlign w:val="center"/>
          </w:tcPr>
          <w:p>
            <w:pPr>
              <w:spacing w:line="360" w:lineRule="exact"/>
              <w:jc w:val="center"/>
              <w:rPr>
                <w:color w:val="000000"/>
                <w:szCs w:val="21"/>
              </w:rPr>
            </w:pPr>
            <w:r>
              <w:rPr>
                <w:color w:val="000000"/>
                <w:szCs w:val="21"/>
              </w:rPr>
              <w:t>不宜使用阳光间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800" w:type="dxa"/>
            <w:vMerge w:val="continue"/>
            <w:noWrap w:val="0"/>
            <w:vAlign w:val="center"/>
          </w:tcPr>
          <w:p>
            <w:pPr>
              <w:spacing w:line="360" w:lineRule="exact"/>
              <w:jc w:val="center"/>
              <w:rPr>
                <w:color w:val="000000"/>
                <w:szCs w:val="21"/>
              </w:rPr>
            </w:pPr>
          </w:p>
        </w:tc>
        <w:tc>
          <w:tcPr>
            <w:tcW w:w="719" w:type="dxa"/>
            <w:vMerge w:val="restart"/>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沈阳</w:t>
            </w:r>
          </w:p>
        </w:tc>
        <w:tc>
          <w:tcPr>
            <w:tcW w:w="1492" w:type="dxa"/>
            <w:noWrap w:val="0"/>
            <w:vAlign w:val="center"/>
          </w:tcPr>
          <w:p>
            <w:pPr>
              <w:spacing w:line="360" w:lineRule="exact"/>
              <w:jc w:val="center"/>
              <w:rPr>
                <w:color w:val="000000"/>
                <w:szCs w:val="21"/>
              </w:rPr>
            </w:pPr>
            <w:r>
              <w:rPr>
                <w:color w:val="000000"/>
                <w:szCs w:val="21"/>
              </w:rPr>
              <w:t>双玻0.62</w:t>
            </w:r>
          </w:p>
        </w:tc>
        <w:tc>
          <w:tcPr>
            <w:tcW w:w="1245" w:type="dxa"/>
            <w:noWrap w:val="0"/>
            <w:vAlign w:val="center"/>
          </w:tcPr>
          <w:p>
            <w:pPr>
              <w:spacing w:line="360" w:lineRule="exact"/>
              <w:jc w:val="center"/>
              <w:rPr>
                <w:color w:val="000000"/>
                <w:szCs w:val="21"/>
              </w:rPr>
            </w:pPr>
            <w:r>
              <w:rPr>
                <w:color w:val="000000"/>
                <w:szCs w:val="21"/>
              </w:rPr>
              <w:t>0.22~0.28</w:t>
            </w:r>
          </w:p>
        </w:tc>
        <w:tc>
          <w:tcPr>
            <w:tcW w:w="1388" w:type="dxa"/>
            <w:noWrap w:val="0"/>
            <w:vAlign w:val="center"/>
          </w:tcPr>
          <w:p>
            <w:pPr>
              <w:spacing w:line="360" w:lineRule="exact"/>
              <w:jc w:val="center"/>
              <w:rPr>
                <w:color w:val="000000"/>
                <w:szCs w:val="21"/>
              </w:rPr>
            </w:pPr>
            <w:r>
              <w:rPr>
                <w:color w:val="000000"/>
                <w:szCs w:val="21"/>
              </w:rPr>
              <w:t>0.22~0.24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800"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noWrap w:val="0"/>
            <w:vAlign w:val="center"/>
          </w:tcPr>
          <w:p>
            <w:pPr>
              <w:spacing w:line="360" w:lineRule="exact"/>
              <w:jc w:val="center"/>
              <w:rPr>
                <w:color w:val="000000"/>
                <w:szCs w:val="21"/>
              </w:rPr>
            </w:pPr>
            <w:r>
              <w:rPr>
                <w:color w:val="000000"/>
                <w:szCs w:val="21"/>
              </w:rPr>
              <w:t>长春、延吉、白城、敦化、通化</w:t>
            </w:r>
          </w:p>
        </w:tc>
        <w:tc>
          <w:tcPr>
            <w:tcW w:w="4125" w:type="dxa"/>
            <w:gridSpan w:val="3"/>
            <w:noWrap w:val="0"/>
            <w:vAlign w:val="center"/>
          </w:tcPr>
          <w:p>
            <w:pPr>
              <w:spacing w:line="360" w:lineRule="exact"/>
              <w:jc w:val="center"/>
              <w:rPr>
                <w:color w:val="000000"/>
                <w:szCs w:val="21"/>
              </w:rPr>
            </w:pPr>
            <w:r>
              <w:rPr>
                <w:color w:val="000000"/>
                <w:szCs w:val="21"/>
              </w:rPr>
              <w:t>不宜使用阳光间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restart"/>
            <w:noWrap w:val="0"/>
            <w:vAlign w:val="center"/>
          </w:tcPr>
          <w:p>
            <w:pPr>
              <w:spacing w:line="360" w:lineRule="exact"/>
              <w:jc w:val="center"/>
              <w:rPr>
                <w:color w:val="000000"/>
                <w:szCs w:val="21"/>
              </w:rPr>
            </w:pPr>
            <w:r>
              <w:rPr>
                <w:color w:val="000000"/>
                <w:szCs w:val="21"/>
              </w:rPr>
              <w:t>4</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乌鲁木齐</w:t>
            </w:r>
          </w:p>
        </w:tc>
        <w:tc>
          <w:tcPr>
            <w:tcW w:w="4125" w:type="dxa"/>
            <w:gridSpan w:val="3"/>
            <w:vMerge w:val="restart"/>
            <w:noWrap w:val="0"/>
            <w:vAlign w:val="center"/>
          </w:tcPr>
          <w:p>
            <w:pPr>
              <w:spacing w:line="360" w:lineRule="exact"/>
              <w:jc w:val="center"/>
              <w:rPr>
                <w:color w:val="000000"/>
                <w:szCs w:val="21"/>
              </w:rPr>
            </w:pPr>
            <w:r>
              <w:rPr>
                <w:color w:val="000000"/>
                <w:szCs w:val="21"/>
              </w:rPr>
              <w:t>不宜使用阳光间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800"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齐齐哈尔、鹤岗、安达、绥化、虎林、讷河、佳木斯、哈尔滨</w:t>
            </w:r>
          </w:p>
        </w:tc>
        <w:tc>
          <w:tcPr>
            <w:tcW w:w="4125" w:type="dxa"/>
            <w:gridSpan w:val="3"/>
            <w:vMerge w:val="continue"/>
            <w:noWrap w:val="0"/>
            <w:vAlign w:val="center"/>
          </w:tcPr>
          <w:p>
            <w:pPr>
              <w:spacing w:line="360" w:lineRule="exact"/>
              <w:jc w:val="center"/>
              <w:rPr>
                <w:color w:val="000000"/>
                <w:szCs w:val="21"/>
              </w:rPr>
            </w:pPr>
          </w:p>
        </w:tc>
      </w:tr>
    </w:tbl>
    <w:p>
      <w:pPr>
        <w:spacing w:line="360" w:lineRule="auto"/>
        <w:ind w:firstLine="480" w:firstLineChars="200"/>
        <w:rPr>
          <w:sz w:val="24"/>
        </w:rPr>
      </w:pPr>
      <w:r>
        <w:rPr>
          <w:sz w:val="24"/>
        </w:rPr>
        <w:t>2 阳光间的平面形式宜与建筑立面平齐，除在南向墙面设置玻璃外，可在毗连的主房坡顶部分加设倾斜玻璃，受限制时可采用凹入建筑内部或半凹入建筑内部两种类型。</w:t>
      </w:r>
    </w:p>
    <w:p>
      <w:pPr>
        <w:spacing w:line="360" w:lineRule="auto"/>
        <w:ind w:firstLine="480" w:firstLineChars="200"/>
        <w:rPr>
          <w:sz w:val="24"/>
        </w:rPr>
      </w:pPr>
      <w:r>
        <w:rPr>
          <w:sz w:val="24"/>
        </w:rPr>
        <w:t>3 阳光间宜与客厅或出入口相连</w:t>
      </w:r>
      <w:r>
        <w:rPr>
          <w:rFonts w:hint="eastAsia"/>
          <w:sz w:val="24"/>
        </w:rPr>
        <w:t>，</w:t>
      </w:r>
      <w:r>
        <w:rPr>
          <w:sz w:val="24"/>
        </w:rPr>
        <w:t>进深不宜过大</w:t>
      </w:r>
      <w:r>
        <w:rPr>
          <w:rFonts w:hint="eastAsia"/>
          <w:sz w:val="24"/>
        </w:rPr>
        <w:t>；</w:t>
      </w:r>
      <w:r>
        <w:rPr>
          <w:sz w:val="24"/>
        </w:rPr>
        <w:t>单纯作为集热部件的阳光间进深不宜大于0.6m，兼做使用空间时，进深不宜超过1.4m。</w:t>
      </w:r>
    </w:p>
    <w:p>
      <w:pPr>
        <w:spacing w:line="360" w:lineRule="auto"/>
        <w:ind w:firstLine="480" w:firstLineChars="200"/>
        <w:rPr>
          <w:sz w:val="24"/>
        </w:rPr>
      </w:pPr>
      <w:r>
        <w:rPr>
          <w:sz w:val="24"/>
        </w:rPr>
        <w:t>4 阳光间与采暖房间的公共墙应没有遮挡，墙面材料应选择深色、对太阳辐射吸收系数较高的材料，公共墙上的门窗开孔率不宜小于公共墙面总面积的12%。</w:t>
      </w:r>
    </w:p>
    <w:p>
      <w:pPr>
        <w:spacing w:line="360" w:lineRule="auto"/>
        <w:ind w:firstLine="480" w:firstLineChars="200"/>
        <w:rPr>
          <w:sz w:val="24"/>
        </w:rPr>
      </w:pPr>
      <w:r>
        <w:rPr>
          <w:sz w:val="24"/>
        </w:rPr>
        <w:t>5 阳光间内的地面应选用深色材料，便于集热。</w:t>
      </w:r>
    </w:p>
    <w:p>
      <w:pPr>
        <w:spacing w:line="360" w:lineRule="auto"/>
        <w:ind w:left="482" w:hanging="482" w:hangingChars="200"/>
        <w:rPr>
          <w:sz w:val="24"/>
        </w:rPr>
      </w:pPr>
      <w:r>
        <w:rPr>
          <w:b/>
          <w:sz w:val="24"/>
        </w:rPr>
        <w:t>8.2.12</w:t>
      </w:r>
      <w:r>
        <w:rPr>
          <w:sz w:val="24"/>
        </w:rPr>
        <w:t>集热蓄热墙式</w:t>
      </w:r>
      <w:r>
        <w:rPr>
          <w:color w:val="000000"/>
          <w:sz w:val="24"/>
        </w:rPr>
        <w:t>太阳房</w:t>
      </w:r>
      <w:r>
        <w:rPr>
          <w:sz w:val="24"/>
        </w:rPr>
        <w:t>应符合</w:t>
      </w:r>
      <w:r>
        <w:rPr>
          <w:rFonts w:hint="eastAsia"/>
          <w:sz w:val="24"/>
        </w:rPr>
        <w:t>下列</w:t>
      </w:r>
      <w:r>
        <w:rPr>
          <w:sz w:val="24"/>
        </w:rPr>
        <w:t>规定：</w:t>
      </w:r>
    </w:p>
    <w:p>
      <w:pPr>
        <w:spacing w:line="360" w:lineRule="auto"/>
        <w:ind w:firstLine="480" w:firstLineChars="200"/>
        <w:rPr>
          <w:sz w:val="24"/>
        </w:rPr>
      </w:pPr>
      <w:r>
        <w:rPr>
          <w:sz w:val="24"/>
        </w:rPr>
        <w:t>1集热蓄热墙应南向设置，严寒地区宜优先选择有通风孔的集热蓄热墙。集热蓄热墙做法参见图8</w:t>
      </w:r>
      <w:r>
        <w:rPr>
          <w:rFonts w:hint="eastAsia"/>
          <w:sz w:val="24"/>
        </w:rPr>
        <w:t>.2.</w:t>
      </w:r>
      <w:r>
        <w:rPr>
          <w:sz w:val="24"/>
        </w:rPr>
        <w:t>1</w:t>
      </w:r>
      <w:r>
        <w:rPr>
          <w:rFonts w:hint="eastAsia"/>
          <w:sz w:val="24"/>
        </w:rPr>
        <w:t>2</w:t>
      </w:r>
      <w:r>
        <w:rPr>
          <w:sz w:val="24"/>
        </w:rPr>
        <w:t>。</w:t>
      </w:r>
    </w:p>
    <w:p>
      <w:pPr>
        <w:spacing w:line="360" w:lineRule="auto"/>
        <w:jc w:val="center"/>
      </w:pPr>
      <w:r>
        <w:drawing>
          <wp:inline distT="0" distB="0" distL="114300" distR="114300">
            <wp:extent cx="3847465" cy="2647315"/>
            <wp:effectExtent l="0" t="0" r="635" b="635"/>
            <wp:docPr id="4"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3"/>
                    <pic:cNvPicPr>
                      <a:picLocks noChangeAspect="1"/>
                    </pic:cNvPicPr>
                  </pic:nvPicPr>
                  <pic:blipFill>
                    <a:blip r:embed="rId75"/>
                    <a:stretch>
                      <a:fillRect/>
                    </a:stretch>
                  </pic:blipFill>
                  <pic:spPr>
                    <a:xfrm>
                      <a:off x="0" y="0"/>
                      <a:ext cx="3847465" cy="2647315"/>
                    </a:xfrm>
                    <a:prstGeom prst="rect">
                      <a:avLst/>
                    </a:prstGeom>
                    <a:noFill/>
                    <a:ln>
                      <a:noFill/>
                    </a:ln>
                  </pic:spPr>
                </pic:pic>
              </a:graphicData>
            </a:graphic>
          </wp:inline>
        </w:drawing>
      </w:r>
    </w:p>
    <w:p>
      <w:pPr>
        <w:spacing w:line="360" w:lineRule="auto"/>
        <w:jc w:val="center"/>
        <w:rPr>
          <w:sz w:val="24"/>
        </w:rPr>
      </w:pPr>
      <w:r>
        <w:rPr>
          <w:szCs w:val="21"/>
        </w:rPr>
        <w:t>图8</w:t>
      </w:r>
      <w:r>
        <w:rPr>
          <w:rFonts w:hint="eastAsia"/>
          <w:szCs w:val="21"/>
        </w:rPr>
        <w:t>.2.</w:t>
      </w:r>
      <w:r>
        <w:rPr>
          <w:szCs w:val="21"/>
        </w:rPr>
        <w:t>1</w:t>
      </w:r>
      <w:r>
        <w:rPr>
          <w:rFonts w:hint="eastAsia"/>
          <w:szCs w:val="21"/>
        </w:rPr>
        <w:t>2</w:t>
      </w:r>
      <w:r>
        <w:rPr>
          <w:szCs w:val="21"/>
        </w:rPr>
        <w:t xml:space="preserve"> 集热蓄热墙</w:t>
      </w:r>
      <w:r>
        <w:rPr>
          <w:rFonts w:hint="eastAsia"/>
          <w:szCs w:val="21"/>
        </w:rPr>
        <w:t>示意</w:t>
      </w:r>
      <w:r>
        <w:rPr>
          <w:szCs w:val="21"/>
        </w:rPr>
        <w:t>图</w:t>
      </w:r>
    </w:p>
    <w:p>
      <w:pPr>
        <w:spacing w:line="360" w:lineRule="auto"/>
        <w:ind w:firstLine="480" w:firstLineChars="200"/>
        <w:rPr>
          <w:color w:val="000000"/>
          <w:sz w:val="24"/>
        </w:rPr>
      </w:pPr>
      <w:r>
        <w:rPr>
          <w:sz w:val="24"/>
        </w:rPr>
        <w:t>2集热蓄热墙</w:t>
      </w:r>
      <w:r>
        <w:rPr>
          <w:color w:val="000000"/>
          <w:sz w:val="24"/>
        </w:rPr>
        <w:t>式太阳房适宜地区与围护结构热工参数应符合表8</w:t>
      </w:r>
      <w:r>
        <w:rPr>
          <w:rFonts w:hint="eastAsia"/>
          <w:color w:val="000000"/>
          <w:sz w:val="24"/>
        </w:rPr>
        <w:t>.2.12</w:t>
      </w:r>
      <w:r>
        <w:rPr>
          <w:color w:val="000000"/>
          <w:sz w:val="24"/>
        </w:rPr>
        <w:t>。</w:t>
      </w:r>
    </w:p>
    <w:p>
      <w:pPr>
        <w:spacing w:line="360" w:lineRule="auto"/>
        <w:jc w:val="center"/>
        <w:rPr>
          <w:b/>
          <w:color w:val="000000"/>
          <w:szCs w:val="21"/>
        </w:rPr>
      </w:pPr>
      <w:r>
        <w:rPr>
          <w:b/>
          <w:color w:val="000000"/>
          <w:szCs w:val="21"/>
        </w:rPr>
        <w:t>表8</w:t>
      </w:r>
      <w:r>
        <w:rPr>
          <w:rFonts w:hint="eastAsia"/>
          <w:b/>
          <w:color w:val="000000"/>
          <w:szCs w:val="21"/>
        </w:rPr>
        <w:t>.2.12</w:t>
      </w:r>
      <w:r>
        <w:rPr>
          <w:b/>
          <w:color w:val="000000"/>
          <w:szCs w:val="21"/>
        </w:rPr>
        <w:t xml:space="preserve"> 集热蓄热墙式太阳房围护结构热工参数</w:t>
      </w:r>
    </w:p>
    <w:tbl>
      <w:tblPr>
        <w:tblStyle w:val="13"/>
        <w:tblW w:w="8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719"/>
        <w:gridCol w:w="2506"/>
        <w:gridCol w:w="1828"/>
        <w:gridCol w:w="1163"/>
        <w:gridCol w:w="11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restart"/>
            <w:noWrap w:val="0"/>
            <w:vAlign w:val="center"/>
          </w:tcPr>
          <w:p>
            <w:pPr>
              <w:spacing w:line="360" w:lineRule="exact"/>
              <w:jc w:val="center"/>
              <w:rPr>
                <w:color w:val="000000"/>
                <w:szCs w:val="21"/>
              </w:rPr>
            </w:pPr>
            <w:r>
              <w:rPr>
                <w:color w:val="000000"/>
                <w:szCs w:val="21"/>
              </w:rPr>
              <w:t>气象</w:t>
            </w:r>
          </w:p>
          <w:p>
            <w:pPr>
              <w:spacing w:line="360" w:lineRule="exact"/>
              <w:jc w:val="center"/>
              <w:rPr>
                <w:color w:val="000000"/>
                <w:szCs w:val="21"/>
              </w:rPr>
            </w:pPr>
            <w:r>
              <w:rPr>
                <w:color w:val="000000"/>
                <w:szCs w:val="21"/>
              </w:rPr>
              <w:t>分区</w:t>
            </w:r>
          </w:p>
        </w:tc>
        <w:tc>
          <w:tcPr>
            <w:tcW w:w="719" w:type="dxa"/>
            <w:vMerge w:val="restart"/>
            <w:noWrap w:val="0"/>
            <w:vAlign w:val="center"/>
          </w:tcPr>
          <w:p>
            <w:pPr>
              <w:spacing w:line="360" w:lineRule="exact"/>
              <w:jc w:val="center"/>
              <w:rPr>
                <w:color w:val="000000"/>
                <w:szCs w:val="21"/>
              </w:rPr>
            </w:pPr>
            <w:r>
              <w:rPr>
                <w:color w:val="000000"/>
                <w:szCs w:val="21"/>
              </w:rPr>
              <w:t>地区</w:t>
            </w:r>
          </w:p>
        </w:tc>
        <w:tc>
          <w:tcPr>
            <w:tcW w:w="2506" w:type="dxa"/>
            <w:vMerge w:val="restart"/>
            <w:noWrap w:val="0"/>
            <w:vAlign w:val="center"/>
          </w:tcPr>
          <w:p>
            <w:pPr>
              <w:spacing w:line="360" w:lineRule="exact"/>
              <w:jc w:val="center"/>
              <w:rPr>
                <w:color w:val="000000"/>
                <w:szCs w:val="21"/>
              </w:rPr>
            </w:pPr>
            <w:r>
              <w:rPr>
                <w:color w:val="000000"/>
                <w:szCs w:val="21"/>
              </w:rPr>
              <w:t>代表城市</w:t>
            </w:r>
          </w:p>
        </w:tc>
        <w:tc>
          <w:tcPr>
            <w:tcW w:w="1828" w:type="dxa"/>
            <w:vMerge w:val="restart"/>
            <w:noWrap w:val="0"/>
            <w:vAlign w:val="center"/>
          </w:tcPr>
          <w:p>
            <w:pPr>
              <w:spacing w:line="360" w:lineRule="exact"/>
              <w:jc w:val="center"/>
              <w:rPr>
                <w:color w:val="000000"/>
                <w:szCs w:val="21"/>
              </w:rPr>
            </w:pPr>
            <w:r>
              <w:rPr>
                <w:color w:val="000000"/>
                <w:szCs w:val="21"/>
              </w:rPr>
              <w:t>窗夜间保温做法示例</w:t>
            </w:r>
          </w:p>
        </w:tc>
        <w:tc>
          <w:tcPr>
            <w:tcW w:w="2321" w:type="dxa"/>
            <w:gridSpan w:val="2"/>
            <w:noWrap w:val="0"/>
            <w:vAlign w:val="center"/>
          </w:tcPr>
          <w:p>
            <w:pPr>
              <w:spacing w:line="360" w:lineRule="exact"/>
              <w:jc w:val="center"/>
              <w:rPr>
                <w:color w:val="000000"/>
                <w:szCs w:val="21"/>
              </w:rPr>
            </w:pPr>
            <w:r>
              <w:rPr>
                <w:color w:val="000000"/>
                <w:szCs w:val="21"/>
              </w:rPr>
              <w:t>传热系数</w:t>
            </w:r>
            <w:r>
              <w:rPr>
                <w:bCs/>
                <w:color w:val="000000"/>
                <w:szCs w:val="18"/>
              </w:rPr>
              <w:t>（W/ m</w:t>
            </w:r>
            <w:r>
              <w:rPr>
                <w:bCs/>
                <w:color w:val="000000"/>
                <w:szCs w:val="18"/>
                <w:vertAlign w:val="superscript"/>
              </w:rPr>
              <w:t>2</w:t>
            </w:r>
            <w:r>
              <w:rPr>
                <w:bCs/>
                <w:color w:val="000000"/>
                <w:szCs w:val="18"/>
              </w:rPr>
              <w:t>·K)</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vMerge w:val="continue"/>
            <w:noWrap w:val="0"/>
            <w:vAlign w:val="center"/>
          </w:tcPr>
          <w:p>
            <w:pPr>
              <w:spacing w:line="360" w:lineRule="exact"/>
              <w:jc w:val="center"/>
              <w:rPr>
                <w:color w:val="000000"/>
                <w:szCs w:val="21"/>
              </w:rPr>
            </w:pPr>
          </w:p>
        </w:tc>
        <w:tc>
          <w:tcPr>
            <w:tcW w:w="1828" w:type="dxa"/>
            <w:vMerge w:val="continue"/>
            <w:noWrap w:val="0"/>
            <w:vAlign w:val="center"/>
          </w:tcPr>
          <w:p>
            <w:pPr>
              <w:spacing w:line="360" w:lineRule="exact"/>
              <w:jc w:val="center"/>
              <w:rPr>
                <w:color w:val="000000"/>
                <w:szCs w:val="21"/>
              </w:rPr>
            </w:pPr>
          </w:p>
        </w:tc>
        <w:tc>
          <w:tcPr>
            <w:tcW w:w="1163" w:type="dxa"/>
            <w:noWrap w:val="0"/>
            <w:vAlign w:val="center"/>
          </w:tcPr>
          <w:p>
            <w:pPr>
              <w:spacing w:line="360" w:lineRule="exact"/>
              <w:jc w:val="center"/>
              <w:rPr>
                <w:color w:val="000000"/>
                <w:szCs w:val="21"/>
              </w:rPr>
            </w:pPr>
            <w:r>
              <w:rPr>
                <w:color w:val="000000"/>
                <w:szCs w:val="21"/>
              </w:rPr>
              <w:t>屋面</w:t>
            </w:r>
          </w:p>
        </w:tc>
        <w:tc>
          <w:tcPr>
            <w:tcW w:w="1158" w:type="dxa"/>
            <w:noWrap w:val="0"/>
            <w:vAlign w:val="center"/>
          </w:tcPr>
          <w:p>
            <w:pPr>
              <w:spacing w:line="360" w:lineRule="exact"/>
              <w:jc w:val="center"/>
              <w:rPr>
                <w:color w:val="000000"/>
                <w:szCs w:val="21"/>
              </w:rPr>
            </w:pPr>
            <w:r>
              <w:rPr>
                <w:color w:val="000000"/>
                <w:szCs w:val="21"/>
              </w:rPr>
              <w:t>地面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92" w:type="dxa"/>
            <w:vMerge w:val="restart"/>
            <w:noWrap w:val="0"/>
            <w:vAlign w:val="center"/>
          </w:tcPr>
          <w:p>
            <w:pPr>
              <w:spacing w:line="360" w:lineRule="exact"/>
              <w:jc w:val="center"/>
              <w:rPr>
                <w:color w:val="000000"/>
                <w:szCs w:val="21"/>
              </w:rPr>
            </w:pPr>
            <w:r>
              <w:rPr>
                <w:color w:val="000000"/>
                <w:szCs w:val="21"/>
              </w:rPr>
              <w:t>1</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玉树、西宁、格尔木、银川、和田</w:t>
            </w:r>
          </w:p>
        </w:tc>
        <w:tc>
          <w:tcPr>
            <w:tcW w:w="1828" w:type="dxa"/>
            <w:vMerge w:val="restart"/>
            <w:noWrap w:val="0"/>
            <w:vAlign w:val="center"/>
          </w:tcPr>
          <w:p>
            <w:pPr>
              <w:spacing w:line="360" w:lineRule="exact"/>
              <w:jc w:val="center"/>
              <w:rPr>
                <w:color w:val="000000"/>
                <w:szCs w:val="21"/>
              </w:rPr>
            </w:pPr>
            <w:r>
              <w:rPr>
                <w:color w:val="000000"/>
                <w:szCs w:val="21"/>
              </w:rPr>
              <w:t>6mm厚矿棉封闭保温板</w:t>
            </w:r>
          </w:p>
        </w:tc>
        <w:tc>
          <w:tcPr>
            <w:tcW w:w="1163" w:type="dxa"/>
            <w:noWrap w:val="0"/>
            <w:vAlign w:val="center"/>
          </w:tcPr>
          <w:p>
            <w:pPr>
              <w:spacing w:line="360" w:lineRule="exact"/>
              <w:jc w:val="center"/>
              <w:rPr>
                <w:color w:val="000000"/>
                <w:szCs w:val="21"/>
              </w:rPr>
            </w:pPr>
            <w:r>
              <w:rPr>
                <w:color w:val="000000"/>
                <w:szCs w:val="21"/>
              </w:rPr>
              <w:t>0.36~0.43</w:t>
            </w:r>
          </w:p>
        </w:tc>
        <w:tc>
          <w:tcPr>
            <w:tcW w:w="1158" w:type="dxa"/>
            <w:noWrap w:val="0"/>
            <w:vAlign w:val="center"/>
          </w:tcPr>
          <w:p>
            <w:pPr>
              <w:spacing w:line="360" w:lineRule="exact"/>
              <w:jc w:val="center"/>
              <w:rPr>
                <w:color w:val="000000"/>
                <w:szCs w:val="21"/>
              </w:rPr>
            </w:pPr>
            <w:r>
              <w:rPr>
                <w:color w:val="000000"/>
                <w:szCs w:val="21"/>
              </w:rPr>
              <w:t>0.35~0.48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92"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华北</w:t>
            </w:r>
          </w:p>
        </w:tc>
        <w:tc>
          <w:tcPr>
            <w:tcW w:w="2506" w:type="dxa"/>
            <w:noWrap w:val="0"/>
            <w:vAlign w:val="center"/>
          </w:tcPr>
          <w:p>
            <w:pPr>
              <w:spacing w:line="360" w:lineRule="exact"/>
              <w:jc w:val="center"/>
              <w:rPr>
                <w:color w:val="000000"/>
                <w:szCs w:val="21"/>
              </w:rPr>
            </w:pPr>
            <w:r>
              <w:rPr>
                <w:color w:val="000000"/>
                <w:szCs w:val="21"/>
              </w:rPr>
              <w:t>济南、狮泉河、郑州、北京、天津、阳泉、烟台</w:t>
            </w:r>
          </w:p>
        </w:tc>
        <w:tc>
          <w:tcPr>
            <w:tcW w:w="1828" w:type="dxa"/>
            <w:vMerge w:val="continue"/>
            <w:noWrap w:val="0"/>
            <w:vAlign w:val="center"/>
          </w:tcPr>
          <w:p>
            <w:pPr>
              <w:spacing w:line="360" w:lineRule="exact"/>
              <w:jc w:val="center"/>
              <w:rPr>
                <w:color w:val="000000"/>
                <w:szCs w:val="21"/>
              </w:rPr>
            </w:pPr>
          </w:p>
        </w:tc>
        <w:tc>
          <w:tcPr>
            <w:tcW w:w="1163" w:type="dxa"/>
            <w:noWrap w:val="0"/>
            <w:vAlign w:val="center"/>
          </w:tcPr>
          <w:p>
            <w:pPr>
              <w:spacing w:line="360" w:lineRule="exact"/>
              <w:jc w:val="center"/>
              <w:rPr>
                <w:color w:val="000000"/>
                <w:szCs w:val="21"/>
              </w:rPr>
            </w:pPr>
            <w:r>
              <w:rPr>
                <w:color w:val="000000"/>
                <w:szCs w:val="21"/>
              </w:rPr>
              <w:t>0.36~0.43</w:t>
            </w:r>
          </w:p>
        </w:tc>
        <w:tc>
          <w:tcPr>
            <w:tcW w:w="1158" w:type="dxa"/>
            <w:noWrap w:val="0"/>
            <w:vAlign w:val="center"/>
          </w:tcPr>
          <w:p>
            <w:pPr>
              <w:spacing w:line="360" w:lineRule="exact"/>
              <w:jc w:val="center"/>
              <w:rPr>
                <w:color w:val="000000"/>
                <w:szCs w:val="21"/>
              </w:rPr>
            </w:pPr>
            <w:r>
              <w:rPr>
                <w:color w:val="000000"/>
                <w:szCs w:val="21"/>
              </w:rPr>
              <w:t>0.35~0.48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692"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锦州、朝阳、大连</w:t>
            </w:r>
          </w:p>
        </w:tc>
        <w:tc>
          <w:tcPr>
            <w:tcW w:w="1828" w:type="dxa"/>
            <w:vMerge w:val="continue"/>
            <w:noWrap w:val="0"/>
            <w:vAlign w:val="center"/>
          </w:tcPr>
          <w:p>
            <w:pPr>
              <w:spacing w:line="360" w:lineRule="exact"/>
              <w:jc w:val="center"/>
              <w:rPr>
                <w:color w:val="000000"/>
                <w:szCs w:val="21"/>
              </w:rPr>
            </w:pPr>
          </w:p>
        </w:tc>
        <w:tc>
          <w:tcPr>
            <w:tcW w:w="1163" w:type="dxa"/>
            <w:noWrap w:val="0"/>
            <w:vAlign w:val="center"/>
          </w:tcPr>
          <w:p>
            <w:pPr>
              <w:spacing w:line="360" w:lineRule="exact"/>
              <w:jc w:val="center"/>
              <w:rPr>
                <w:color w:val="000000"/>
                <w:szCs w:val="21"/>
              </w:rPr>
            </w:pPr>
            <w:r>
              <w:rPr>
                <w:color w:val="000000"/>
                <w:szCs w:val="21"/>
              </w:rPr>
              <w:t>0.35~0.40</w:t>
            </w:r>
          </w:p>
        </w:tc>
        <w:tc>
          <w:tcPr>
            <w:tcW w:w="1158" w:type="dxa"/>
            <w:noWrap w:val="0"/>
            <w:vAlign w:val="center"/>
          </w:tcPr>
          <w:p>
            <w:pPr>
              <w:spacing w:line="360" w:lineRule="exact"/>
              <w:jc w:val="center"/>
              <w:rPr>
                <w:color w:val="000000"/>
                <w:szCs w:val="21"/>
              </w:rPr>
            </w:pPr>
            <w:r>
              <w:rPr>
                <w:color w:val="000000"/>
                <w:szCs w:val="21"/>
              </w:rPr>
              <w:t>0.35~0.40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restart"/>
            <w:noWrap w:val="0"/>
            <w:vAlign w:val="center"/>
          </w:tcPr>
          <w:p>
            <w:pPr>
              <w:spacing w:line="360" w:lineRule="exact"/>
              <w:jc w:val="center"/>
              <w:rPr>
                <w:color w:val="000000"/>
                <w:szCs w:val="21"/>
              </w:rPr>
            </w:pPr>
            <w:r>
              <w:rPr>
                <w:color w:val="000000"/>
                <w:szCs w:val="21"/>
              </w:rPr>
              <w:t>2</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哈密、库车、伊宁、喀什、吐鲁番、若羌、民勤、天水、阳泉、西安</w:t>
            </w:r>
          </w:p>
        </w:tc>
        <w:tc>
          <w:tcPr>
            <w:tcW w:w="1828" w:type="dxa"/>
            <w:vMerge w:val="restart"/>
            <w:noWrap w:val="0"/>
            <w:vAlign w:val="center"/>
          </w:tcPr>
          <w:p>
            <w:pPr>
              <w:spacing w:line="360" w:lineRule="exact"/>
              <w:jc w:val="center"/>
              <w:rPr>
                <w:color w:val="000000"/>
                <w:szCs w:val="21"/>
              </w:rPr>
            </w:pPr>
            <w:r>
              <w:rPr>
                <w:color w:val="000000"/>
                <w:szCs w:val="21"/>
              </w:rPr>
              <w:t>12mm厚矿棉封闭保温板</w:t>
            </w:r>
          </w:p>
        </w:tc>
        <w:tc>
          <w:tcPr>
            <w:tcW w:w="1163" w:type="dxa"/>
            <w:noWrap w:val="0"/>
            <w:vAlign w:val="center"/>
          </w:tcPr>
          <w:p>
            <w:pPr>
              <w:spacing w:line="360" w:lineRule="exact"/>
              <w:jc w:val="center"/>
              <w:rPr>
                <w:color w:val="000000"/>
                <w:szCs w:val="21"/>
              </w:rPr>
            </w:pPr>
            <w:r>
              <w:rPr>
                <w:color w:val="000000"/>
                <w:szCs w:val="21"/>
              </w:rPr>
              <w:t>0.27~0.42</w:t>
            </w:r>
          </w:p>
        </w:tc>
        <w:tc>
          <w:tcPr>
            <w:tcW w:w="1158" w:type="dxa"/>
            <w:noWrap w:val="0"/>
            <w:vAlign w:val="center"/>
          </w:tcPr>
          <w:p>
            <w:pPr>
              <w:spacing w:line="360" w:lineRule="exact"/>
              <w:jc w:val="center"/>
              <w:rPr>
                <w:color w:val="000000"/>
                <w:szCs w:val="21"/>
              </w:rPr>
            </w:pPr>
            <w:r>
              <w:rPr>
                <w:color w:val="000000"/>
                <w:szCs w:val="21"/>
              </w:rPr>
              <w:t>0.26~0.38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华北</w:t>
            </w:r>
          </w:p>
        </w:tc>
        <w:tc>
          <w:tcPr>
            <w:tcW w:w="2506" w:type="dxa"/>
            <w:noWrap w:val="0"/>
            <w:vAlign w:val="center"/>
          </w:tcPr>
          <w:p>
            <w:pPr>
              <w:spacing w:line="360" w:lineRule="exact"/>
              <w:jc w:val="center"/>
              <w:rPr>
                <w:color w:val="000000"/>
                <w:szCs w:val="21"/>
              </w:rPr>
            </w:pPr>
            <w:r>
              <w:rPr>
                <w:color w:val="000000"/>
                <w:szCs w:val="21"/>
              </w:rPr>
              <w:t>那曲、伊金霍洛、呼和浩特、二连浩特</w:t>
            </w:r>
          </w:p>
        </w:tc>
        <w:tc>
          <w:tcPr>
            <w:tcW w:w="1828" w:type="dxa"/>
            <w:vMerge w:val="continue"/>
            <w:noWrap w:val="0"/>
            <w:vAlign w:val="center"/>
          </w:tcPr>
          <w:p>
            <w:pPr>
              <w:spacing w:line="360" w:lineRule="exact"/>
              <w:jc w:val="center"/>
              <w:rPr>
                <w:color w:val="000000"/>
                <w:szCs w:val="21"/>
              </w:rPr>
            </w:pPr>
          </w:p>
        </w:tc>
        <w:tc>
          <w:tcPr>
            <w:tcW w:w="1163" w:type="dxa"/>
            <w:noWrap w:val="0"/>
            <w:vAlign w:val="center"/>
          </w:tcPr>
          <w:p>
            <w:pPr>
              <w:spacing w:line="360" w:lineRule="exact"/>
              <w:jc w:val="center"/>
              <w:rPr>
                <w:color w:val="000000"/>
                <w:szCs w:val="21"/>
              </w:rPr>
            </w:pPr>
            <w:r>
              <w:rPr>
                <w:color w:val="000000"/>
                <w:szCs w:val="21"/>
              </w:rPr>
              <w:t>0.27~0.38</w:t>
            </w:r>
          </w:p>
        </w:tc>
        <w:tc>
          <w:tcPr>
            <w:tcW w:w="1158" w:type="dxa"/>
            <w:noWrap w:val="0"/>
            <w:vAlign w:val="center"/>
          </w:tcPr>
          <w:p>
            <w:pPr>
              <w:spacing w:line="360" w:lineRule="exact"/>
              <w:jc w:val="center"/>
              <w:rPr>
                <w:color w:val="000000"/>
                <w:szCs w:val="21"/>
              </w:rPr>
            </w:pPr>
            <w:r>
              <w:rPr>
                <w:color w:val="000000"/>
                <w:szCs w:val="21"/>
              </w:rPr>
              <w:t>0.26~0.38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兴城、丹东、营口、阜新、黑山、鞍山</w:t>
            </w:r>
          </w:p>
        </w:tc>
        <w:tc>
          <w:tcPr>
            <w:tcW w:w="1828" w:type="dxa"/>
            <w:vMerge w:val="continue"/>
            <w:noWrap w:val="0"/>
            <w:vAlign w:val="center"/>
          </w:tcPr>
          <w:p>
            <w:pPr>
              <w:spacing w:line="360" w:lineRule="exact"/>
              <w:jc w:val="center"/>
              <w:rPr>
                <w:color w:val="000000"/>
                <w:szCs w:val="21"/>
              </w:rPr>
            </w:pPr>
          </w:p>
        </w:tc>
        <w:tc>
          <w:tcPr>
            <w:tcW w:w="1163" w:type="dxa"/>
            <w:noWrap w:val="0"/>
            <w:vAlign w:val="center"/>
          </w:tcPr>
          <w:p>
            <w:pPr>
              <w:spacing w:line="360" w:lineRule="exact"/>
              <w:jc w:val="center"/>
              <w:rPr>
                <w:color w:val="000000"/>
                <w:szCs w:val="21"/>
              </w:rPr>
            </w:pPr>
            <w:r>
              <w:rPr>
                <w:color w:val="000000"/>
                <w:szCs w:val="21"/>
              </w:rPr>
              <w:t>0.24~0.38</w:t>
            </w:r>
          </w:p>
        </w:tc>
        <w:tc>
          <w:tcPr>
            <w:tcW w:w="1158" w:type="dxa"/>
            <w:noWrap w:val="0"/>
            <w:vAlign w:val="center"/>
          </w:tcPr>
          <w:p>
            <w:pPr>
              <w:spacing w:line="360" w:lineRule="exact"/>
              <w:jc w:val="center"/>
              <w:rPr>
                <w:color w:val="000000"/>
                <w:szCs w:val="21"/>
              </w:rPr>
            </w:pPr>
            <w:r>
              <w:rPr>
                <w:color w:val="000000"/>
                <w:szCs w:val="21"/>
              </w:rPr>
              <w:t>0.23~0.38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92" w:type="dxa"/>
            <w:vMerge w:val="restart"/>
            <w:noWrap w:val="0"/>
            <w:vAlign w:val="center"/>
          </w:tcPr>
          <w:p>
            <w:pPr>
              <w:spacing w:line="360" w:lineRule="exact"/>
              <w:jc w:val="center"/>
              <w:rPr>
                <w:color w:val="000000"/>
                <w:szCs w:val="21"/>
              </w:rPr>
            </w:pPr>
            <w:r>
              <w:rPr>
                <w:color w:val="000000"/>
                <w:szCs w:val="21"/>
              </w:rPr>
              <w:t>3</w:t>
            </w:r>
          </w:p>
        </w:tc>
        <w:tc>
          <w:tcPr>
            <w:tcW w:w="719" w:type="dxa"/>
            <w:vMerge w:val="restart"/>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兰州、太原、</w:t>
            </w:r>
          </w:p>
        </w:tc>
        <w:tc>
          <w:tcPr>
            <w:tcW w:w="1828" w:type="dxa"/>
            <w:noWrap w:val="0"/>
            <w:vAlign w:val="center"/>
          </w:tcPr>
          <w:p>
            <w:pPr>
              <w:spacing w:line="360" w:lineRule="exact"/>
              <w:jc w:val="center"/>
              <w:rPr>
                <w:color w:val="000000"/>
                <w:szCs w:val="21"/>
              </w:rPr>
            </w:pPr>
            <w:r>
              <w:rPr>
                <w:color w:val="000000"/>
                <w:szCs w:val="21"/>
              </w:rPr>
              <w:t>胶合板填20mm矿棉封闭保温板</w:t>
            </w:r>
          </w:p>
        </w:tc>
        <w:tc>
          <w:tcPr>
            <w:tcW w:w="1163" w:type="dxa"/>
            <w:noWrap w:val="0"/>
            <w:vAlign w:val="center"/>
          </w:tcPr>
          <w:p>
            <w:pPr>
              <w:spacing w:line="360" w:lineRule="exact"/>
              <w:jc w:val="center"/>
              <w:rPr>
                <w:color w:val="000000"/>
                <w:szCs w:val="21"/>
              </w:rPr>
            </w:pPr>
            <w:r>
              <w:rPr>
                <w:color w:val="000000"/>
                <w:szCs w:val="21"/>
              </w:rPr>
              <w:t>0.24~0.28</w:t>
            </w:r>
          </w:p>
        </w:tc>
        <w:tc>
          <w:tcPr>
            <w:tcW w:w="1158" w:type="dxa"/>
            <w:noWrap w:val="0"/>
            <w:vAlign w:val="center"/>
          </w:tcPr>
          <w:p>
            <w:pPr>
              <w:spacing w:line="360" w:lineRule="exact"/>
              <w:jc w:val="center"/>
              <w:rPr>
                <w:color w:val="000000"/>
                <w:szCs w:val="21"/>
              </w:rPr>
            </w:pPr>
            <w:r>
              <w:rPr>
                <w:color w:val="000000"/>
                <w:szCs w:val="21"/>
              </w:rPr>
              <w:t>0.23~0.27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692"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noWrap w:val="0"/>
            <w:vAlign w:val="center"/>
          </w:tcPr>
          <w:p>
            <w:pPr>
              <w:spacing w:line="360" w:lineRule="exact"/>
              <w:jc w:val="center"/>
              <w:rPr>
                <w:color w:val="000000"/>
                <w:szCs w:val="21"/>
              </w:rPr>
            </w:pPr>
            <w:r>
              <w:rPr>
                <w:color w:val="000000"/>
                <w:szCs w:val="21"/>
              </w:rPr>
              <w:t>阿勒泰</w:t>
            </w:r>
          </w:p>
        </w:tc>
        <w:tc>
          <w:tcPr>
            <w:tcW w:w="4149" w:type="dxa"/>
            <w:gridSpan w:val="3"/>
            <w:noWrap w:val="0"/>
            <w:vAlign w:val="center"/>
          </w:tcPr>
          <w:p>
            <w:pPr>
              <w:spacing w:line="360" w:lineRule="exact"/>
              <w:jc w:val="center"/>
              <w:rPr>
                <w:color w:val="000000"/>
                <w:szCs w:val="21"/>
              </w:rPr>
            </w:pPr>
            <w:r>
              <w:rPr>
                <w:color w:val="000000"/>
                <w:szCs w:val="21"/>
              </w:rPr>
              <w:t>不宜使用集热蓄热墙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692" w:type="dxa"/>
            <w:vMerge w:val="continue"/>
            <w:noWrap w:val="0"/>
            <w:vAlign w:val="center"/>
          </w:tcPr>
          <w:p>
            <w:pPr>
              <w:spacing w:line="360" w:lineRule="exact"/>
              <w:jc w:val="center"/>
              <w:rPr>
                <w:color w:val="000000"/>
                <w:szCs w:val="21"/>
              </w:rPr>
            </w:pPr>
          </w:p>
        </w:tc>
        <w:tc>
          <w:tcPr>
            <w:tcW w:w="719" w:type="dxa"/>
            <w:vMerge w:val="restart"/>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沈阳</w:t>
            </w:r>
          </w:p>
        </w:tc>
        <w:tc>
          <w:tcPr>
            <w:tcW w:w="1828" w:type="dxa"/>
            <w:noWrap w:val="0"/>
            <w:vAlign w:val="center"/>
          </w:tcPr>
          <w:p>
            <w:pPr>
              <w:spacing w:line="360" w:lineRule="exact"/>
              <w:jc w:val="center"/>
              <w:rPr>
                <w:color w:val="000000"/>
                <w:szCs w:val="21"/>
              </w:rPr>
            </w:pPr>
            <w:r>
              <w:rPr>
                <w:color w:val="000000"/>
                <w:szCs w:val="21"/>
              </w:rPr>
              <w:t>胶合板填20mm矿棉封闭保温板</w:t>
            </w:r>
          </w:p>
        </w:tc>
        <w:tc>
          <w:tcPr>
            <w:tcW w:w="1163" w:type="dxa"/>
            <w:noWrap w:val="0"/>
            <w:vAlign w:val="center"/>
          </w:tcPr>
          <w:p>
            <w:pPr>
              <w:spacing w:line="360" w:lineRule="exact"/>
              <w:jc w:val="center"/>
              <w:rPr>
                <w:color w:val="000000"/>
                <w:szCs w:val="21"/>
              </w:rPr>
            </w:pPr>
            <w:r>
              <w:rPr>
                <w:color w:val="000000"/>
                <w:szCs w:val="21"/>
              </w:rPr>
              <w:t>0.24~0.28</w:t>
            </w:r>
          </w:p>
        </w:tc>
        <w:tc>
          <w:tcPr>
            <w:tcW w:w="1158" w:type="dxa"/>
            <w:noWrap w:val="0"/>
            <w:vAlign w:val="center"/>
          </w:tcPr>
          <w:p>
            <w:pPr>
              <w:spacing w:line="360" w:lineRule="exact"/>
              <w:jc w:val="center"/>
              <w:rPr>
                <w:color w:val="000000"/>
                <w:szCs w:val="21"/>
              </w:rPr>
            </w:pPr>
            <w:r>
              <w:rPr>
                <w:color w:val="000000"/>
                <w:szCs w:val="21"/>
              </w:rPr>
              <w:t>0.23~0.27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692" w:type="dxa"/>
            <w:vMerge w:val="continue"/>
            <w:noWrap w:val="0"/>
            <w:vAlign w:val="center"/>
          </w:tcPr>
          <w:p>
            <w:pPr>
              <w:spacing w:line="360" w:lineRule="exact"/>
              <w:jc w:val="center"/>
              <w:rPr>
                <w:color w:val="000000"/>
                <w:szCs w:val="21"/>
              </w:rPr>
            </w:pPr>
          </w:p>
        </w:tc>
        <w:tc>
          <w:tcPr>
            <w:tcW w:w="719" w:type="dxa"/>
            <w:vMerge w:val="continue"/>
            <w:noWrap w:val="0"/>
            <w:vAlign w:val="center"/>
          </w:tcPr>
          <w:p>
            <w:pPr>
              <w:spacing w:line="360" w:lineRule="exact"/>
              <w:jc w:val="center"/>
              <w:rPr>
                <w:color w:val="000000"/>
                <w:szCs w:val="21"/>
              </w:rPr>
            </w:pPr>
          </w:p>
        </w:tc>
        <w:tc>
          <w:tcPr>
            <w:tcW w:w="2506" w:type="dxa"/>
            <w:noWrap w:val="0"/>
            <w:vAlign w:val="center"/>
          </w:tcPr>
          <w:p>
            <w:pPr>
              <w:spacing w:line="360" w:lineRule="exact"/>
              <w:jc w:val="center"/>
              <w:rPr>
                <w:color w:val="000000"/>
                <w:szCs w:val="21"/>
              </w:rPr>
            </w:pPr>
            <w:r>
              <w:rPr>
                <w:color w:val="000000"/>
                <w:szCs w:val="21"/>
              </w:rPr>
              <w:t>长春、延吉、白城、敦化、通化</w:t>
            </w:r>
          </w:p>
        </w:tc>
        <w:tc>
          <w:tcPr>
            <w:tcW w:w="4149" w:type="dxa"/>
            <w:gridSpan w:val="3"/>
            <w:noWrap w:val="0"/>
            <w:vAlign w:val="center"/>
          </w:tcPr>
          <w:p>
            <w:pPr>
              <w:spacing w:line="360" w:lineRule="exact"/>
              <w:jc w:val="center"/>
              <w:rPr>
                <w:color w:val="000000"/>
                <w:szCs w:val="21"/>
              </w:rPr>
            </w:pPr>
            <w:r>
              <w:rPr>
                <w:color w:val="000000"/>
                <w:szCs w:val="21"/>
              </w:rPr>
              <w:t>不宜使用集热蓄热墙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restart"/>
            <w:noWrap w:val="0"/>
            <w:vAlign w:val="center"/>
          </w:tcPr>
          <w:p>
            <w:pPr>
              <w:spacing w:line="360" w:lineRule="exact"/>
              <w:jc w:val="center"/>
              <w:rPr>
                <w:color w:val="000000"/>
                <w:szCs w:val="21"/>
              </w:rPr>
            </w:pPr>
            <w:r>
              <w:rPr>
                <w:color w:val="000000"/>
                <w:szCs w:val="21"/>
              </w:rPr>
              <w:t>4</w:t>
            </w:r>
          </w:p>
        </w:tc>
        <w:tc>
          <w:tcPr>
            <w:tcW w:w="719" w:type="dxa"/>
            <w:noWrap w:val="0"/>
            <w:vAlign w:val="center"/>
          </w:tcPr>
          <w:p>
            <w:pPr>
              <w:spacing w:line="360" w:lineRule="exact"/>
              <w:jc w:val="center"/>
              <w:rPr>
                <w:color w:val="000000"/>
                <w:szCs w:val="21"/>
              </w:rPr>
            </w:pPr>
            <w:r>
              <w:rPr>
                <w:color w:val="000000"/>
                <w:szCs w:val="21"/>
              </w:rPr>
              <w:t>西北</w:t>
            </w:r>
          </w:p>
        </w:tc>
        <w:tc>
          <w:tcPr>
            <w:tcW w:w="2506" w:type="dxa"/>
            <w:noWrap w:val="0"/>
            <w:vAlign w:val="center"/>
          </w:tcPr>
          <w:p>
            <w:pPr>
              <w:spacing w:line="360" w:lineRule="exact"/>
              <w:jc w:val="center"/>
              <w:rPr>
                <w:color w:val="000000"/>
                <w:szCs w:val="21"/>
              </w:rPr>
            </w:pPr>
            <w:r>
              <w:rPr>
                <w:color w:val="000000"/>
                <w:szCs w:val="21"/>
              </w:rPr>
              <w:t>乌鲁木齐</w:t>
            </w:r>
          </w:p>
        </w:tc>
        <w:tc>
          <w:tcPr>
            <w:tcW w:w="4149" w:type="dxa"/>
            <w:gridSpan w:val="3"/>
            <w:vMerge w:val="restart"/>
            <w:noWrap w:val="0"/>
            <w:vAlign w:val="center"/>
          </w:tcPr>
          <w:p>
            <w:pPr>
              <w:spacing w:line="360" w:lineRule="exact"/>
              <w:jc w:val="center"/>
              <w:rPr>
                <w:color w:val="000000"/>
                <w:szCs w:val="21"/>
              </w:rPr>
            </w:pPr>
            <w:r>
              <w:rPr>
                <w:color w:val="000000"/>
                <w:szCs w:val="21"/>
              </w:rPr>
              <w:t>不宜使用集热蓄热墙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692" w:type="dxa"/>
            <w:vMerge w:val="continue"/>
            <w:noWrap w:val="0"/>
            <w:vAlign w:val="center"/>
          </w:tcPr>
          <w:p>
            <w:pPr>
              <w:spacing w:line="360" w:lineRule="exact"/>
              <w:jc w:val="center"/>
              <w:rPr>
                <w:color w:val="000000"/>
                <w:szCs w:val="21"/>
              </w:rPr>
            </w:pPr>
          </w:p>
        </w:tc>
        <w:tc>
          <w:tcPr>
            <w:tcW w:w="719" w:type="dxa"/>
            <w:noWrap w:val="0"/>
            <w:vAlign w:val="center"/>
          </w:tcPr>
          <w:p>
            <w:pPr>
              <w:spacing w:line="360" w:lineRule="exact"/>
              <w:jc w:val="center"/>
              <w:rPr>
                <w:color w:val="000000"/>
                <w:szCs w:val="21"/>
              </w:rPr>
            </w:pPr>
            <w:r>
              <w:rPr>
                <w:color w:val="000000"/>
                <w:szCs w:val="21"/>
              </w:rPr>
              <w:t>东北</w:t>
            </w:r>
          </w:p>
        </w:tc>
        <w:tc>
          <w:tcPr>
            <w:tcW w:w="2506" w:type="dxa"/>
            <w:noWrap w:val="0"/>
            <w:vAlign w:val="center"/>
          </w:tcPr>
          <w:p>
            <w:pPr>
              <w:spacing w:line="360" w:lineRule="exact"/>
              <w:jc w:val="center"/>
              <w:rPr>
                <w:color w:val="000000"/>
                <w:szCs w:val="21"/>
              </w:rPr>
            </w:pPr>
            <w:r>
              <w:rPr>
                <w:color w:val="000000"/>
                <w:szCs w:val="21"/>
              </w:rPr>
              <w:t>齐齐哈尔、鹤岗、安达、绥化、虎林、讷河、佳木斯、哈尔滨</w:t>
            </w:r>
          </w:p>
        </w:tc>
        <w:tc>
          <w:tcPr>
            <w:tcW w:w="4149" w:type="dxa"/>
            <w:gridSpan w:val="3"/>
            <w:vMerge w:val="continue"/>
            <w:noWrap w:val="0"/>
            <w:vAlign w:val="center"/>
          </w:tcPr>
          <w:p>
            <w:pPr>
              <w:spacing w:line="360" w:lineRule="exact"/>
              <w:jc w:val="center"/>
              <w:rPr>
                <w:color w:val="000000"/>
                <w:szCs w:val="21"/>
              </w:rPr>
            </w:pPr>
          </w:p>
        </w:tc>
      </w:tr>
    </w:tbl>
    <w:p>
      <w:pPr>
        <w:spacing w:line="360" w:lineRule="auto"/>
        <w:ind w:firstLine="480" w:firstLineChars="200"/>
        <w:rPr>
          <w:sz w:val="24"/>
        </w:rPr>
      </w:pPr>
      <w:r>
        <w:rPr>
          <w:sz w:val="24"/>
        </w:rPr>
        <w:t>3 集热蓄热墙透光材料应选用表面平整、厚薄均匀的玻璃，寒冷地区选用单玻，严寒地区选用双玻。</w:t>
      </w:r>
    </w:p>
    <w:p>
      <w:pPr>
        <w:spacing w:line="360" w:lineRule="auto"/>
        <w:ind w:firstLine="480" w:firstLineChars="200"/>
        <w:rPr>
          <w:sz w:val="24"/>
        </w:rPr>
      </w:pPr>
      <w:r>
        <w:rPr>
          <w:sz w:val="24"/>
        </w:rPr>
        <w:t>4 集热蓄热墙宜采用实体式。集热蓄热墙体宜采用300～400mm混凝土墙、240mm、370mm砖墙。集热蓄热墙面积大于3.6m</w:t>
      </w:r>
      <w:r>
        <w:rPr>
          <w:sz w:val="24"/>
          <w:vertAlign w:val="superscript"/>
        </w:rPr>
        <w:t>2</w:t>
      </w:r>
      <w:r>
        <w:rPr>
          <w:sz w:val="24"/>
        </w:rPr>
        <w:t>时，应留活扇，以便清理积尘或维修。</w:t>
      </w:r>
    </w:p>
    <w:p>
      <w:pPr>
        <w:spacing w:line="360" w:lineRule="auto"/>
        <w:ind w:firstLine="480" w:firstLineChars="200"/>
        <w:rPr>
          <w:sz w:val="24"/>
        </w:rPr>
      </w:pPr>
      <w:r>
        <w:rPr>
          <w:sz w:val="24"/>
        </w:rPr>
        <w:t>5 集热蓄热墙的透光材料与墙体或吸热板之间距离宜为60～80mm。</w:t>
      </w:r>
    </w:p>
    <w:p>
      <w:pPr>
        <w:spacing w:line="360" w:lineRule="auto"/>
        <w:ind w:firstLine="480" w:firstLineChars="200"/>
        <w:rPr>
          <w:sz w:val="24"/>
        </w:rPr>
      </w:pPr>
      <w:r>
        <w:rPr>
          <w:sz w:val="24"/>
        </w:rPr>
        <w:t>6 设通风孔的集热蓄热墙，其单排通风孔面积宜按集热墙空气流通截面积的70％～100％设计，应具有防止热量倒循环和灰尘进入集热墙的设施，如设开关活动的风门予以关闭。</w:t>
      </w:r>
    </w:p>
    <w:p>
      <w:pPr>
        <w:spacing w:line="360" w:lineRule="auto"/>
        <w:ind w:firstLine="480" w:firstLineChars="200"/>
        <w:rPr>
          <w:sz w:val="24"/>
        </w:rPr>
      </w:pPr>
      <w:r>
        <w:rPr>
          <w:sz w:val="24"/>
        </w:rPr>
        <w:t>7集热蓄热墙吸热涂层应附着力强、无毒、无味、不反光、不起皮、不脱落、耐候性强，颜色宜为黑、蓝、棕、墨绿。</w:t>
      </w:r>
    </w:p>
    <w:p>
      <w:pPr>
        <w:spacing w:line="360" w:lineRule="auto"/>
        <w:ind w:firstLine="480" w:firstLineChars="200"/>
        <w:rPr>
          <w:sz w:val="24"/>
        </w:rPr>
      </w:pPr>
      <w:r>
        <w:rPr>
          <w:sz w:val="24"/>
        </w:rPr>
        <w:t>8 冬季白天应开启内侧上、下通风孔；冬季夜间应关闭内侧上、下通风孔。</w:t>
      </w:r>
    </w:p>
    <w:p>
      <w:pPr>
        <w:spacing w:line="360" w:lineRule="auto"/>
        <w:ind w:firstLine="480" w:firstLineChars="200"/>
        <w:rPr>
          <w:b/>
          <w:color w:val="000000"/>
          <w:szCs w:val="21"/>
        </w:rPr>
      </w:pPr>
      <w:r>
        <w:rPr>
          <w:sz w:val="24"/>
        </w:rPr>
        <w:t>9 夏季白天应在透光材料与墙之间设置外表面为浅色的隔热或百叶窗帘，开启上下外风口。</w:t>
      </w:r>
    </w:p>
    <w:p>
      <w:pPr>
        <w:pStyle w:val="3"/>
        <w:spacing w:line="360" w:lineRule="auto"/>
        <w:jc w:val="center"/>
        <w:rPr>
          <w:rFonts w:ascii="Times New Roman" w:hAnsi="Times New Roman" w:eastAsia="宋体"/>
          <w:sz w:val="30"/>
          <w:szCs w:val="30"/>
        </w:rPr>
      </w:pPr>
      <w:bookmarkStart w:id="34" w:name="_Toc234383216"/>
      <w:r>
        <w:rPr>
          <w:rFonts w:ascii="Times New Roman" w:hAnsi="Times New Roman" w:eastAsia="宋体"/>
          <w:sz w:val="30"/>
          <w:szCs w:val="30"/>
        </w:rPr>
        <w:t>8.3 太阳能热水器</w:t>
      </w:r>
      <w:bookmarkEnd w:id="34"/>
    </w:p>
    <w:p>
      <w:pPr>
        <w:pStyle w:val="6"/>
        <w:spacing w:line="360" w:lineRule="auto"/>
        <w:ind w:left="0" w:leftChars="0"/>
        <w:rPr>
          <w:b/>
          <w:sz w:val="24"/>
        </w:rPr>
      </w:pPr>
      <w:r>
        <w:rPr>
          <w:b/>
          <w:sz w:val="24"/>
        </w:rPr>
        <w:t>8.3.1</w:t>
      </w:r>
      <w:r>
        <w:rPr>
          <w:sz w:val="24"/>
        </w:rPr>
        <w:t>有热水需求的农村住房，宜优先选用家用太阳能热水器或集中太阳能热水系统。</w:t>
      </w:r>
    </w:p>
    <w:p>
      <w:pPr>
        <w:pStyle w:val="6"/>
        <w:spacing w:line="360" w:lineRule="auto"/>
        <w:ind w:left="0" w:leftChars="0"/>
        <w:rPr>
          <w:sz w:val="24"/>
        </w:rPr>
      </w:pPr>
      <w:r>
        <w:rPr>
          <w:b/>
          <w:sz w:val="24"/>
        </w:rPr>
        <w:t>8.3.2</w:t>
      </w:r>
      <w:r>
        <w:rPr>
          <w:sz w:val="24"/>
        </w:rPr>
        <w:t>家用热水器和自然循环热水系统中贮热水箱布置位置应高于集热器。</w:t>
      </w:r>
    </w:p>
    <w:p>
      <w:pPr>
        <w:spacing w:line="360" w:lineRule="auto"/>
        <w:rPr>
          <w:szCs w:val="21"/>
        </w:rPr>
      </w:pPr>
      <w:r>
        <w:rPr>
          <w:b/>
          <w:sz w:val="24"/>
        </w:rPr>
        <w:t>8.3.3</w:t>
      </w:r>
      <w:r>
        <w:rPr>
          <w:sz w:val="24"/>
        </w:rPr>
        <w:t>在冬季室外环境温度可能低于零度的地区，应进行太阳能集热系统的防冻设计，防冻措施宜采用自动控制运行工作。</w:t>
      </w:r>
    </w:p>
    <w:p>
      <w:pPr>
        <w:pStyle w:val="6"/>
        <w:spacing w:line="360" w:lineRule="auto"/>
        <w:ind w:left="0" w:leftChars="0"/>
        <w:rPr>
          <w:sz w:val="24"/>
        </w:rPr>
      </w:pPr>
      <w:r>
        <w:rPr>
          <w:b/>
          <w:sz w:val="24"/>
        </w:rPr>
        <w:t>8.3.4</w:t>
      </w:r>
      <w:r>
        <w:rPr>
          <w:sz w:val="24"/>
        </w:rPr>
        <w:t>太阳能热水系统安装后应作水压试验，试验压力为工作压力的1.5倍。</w:t>
      </w:r>
    </w:p>
    <w:p>
      <w:pPr>
        <w:pStyle w:val="6"/>
        <w:spacing w:line="360" w:lineRule="auto"/>
        <w:ind w:left="0" w:leftChars="0"/>
        <w:rPr>
          <w:sz w:val="24"/>
        </w:rPr>
      </w:pPr>
      <w:r>
        <w:rPr>
          <w:b/>
          <w:sz w:val="24"/>
        </w:rPr>
        <w:t>8.3.5</w:t>
      </w:r>
      <w:r>
        <w:rPr>
          <w:sz w:val="24"/>
        </w:rPr>
        <w:t>安装在建筑物上的太阳能集热器应规则有序、排列整齐。太阳能热水系统配备的输水管和电器、电缆线应与建筑物其他管线统筹安排、同步设计、同步施工，安全、隐蔽、集中布置，便于安装维护。</w:t>
      </w:r>
    </w:p>
    <w:p>
      <w:pPr>
        <w:pStyle w:val="6"/>
        <w:spacing w:line="360" w:lineRule="auto"/>
        <w:ind w:left="0" w:leftChars="0"/>
        <w:rPr>
          <w:b/>
          <w:sz w:val="24"/>
        </w:rPr>
      </w:pPr>
      <w:r>
        <w:rPr>
          <w:b/>
          <w:sz w:val="24"/>
        </w:rPr>
        <w:t>8.3.6</w:t>
      </w:r>
      <w:r>
        <w:rPr>
          <w:sz w:val="24"/>
        </w:rPr>
        <w:t>太阳能集热器安装应符合</w:t>
      </w:r>
      <w:r>
        <w:rPr>
          <w:rFonts w:hint="eastAsia"/>
          <w:sz w:val="24"/>
        </w:rPr>
        <w:t>下列</w:t>
      </w:r>
      <w:r>
        <w:rPr>
          <w:sz w:val="24"/>
        </w:rPr>
        <w:t>规定：</w:t>
      </w:r>
    </w:p>
    <w:p>
      <w:pPr>
        <w:pStyle w:val="6"/>
        <w:spacing w:line="360" w:lineRule="auto"/>
        <w:ind w:left="0" w:leftChars="0" w:firstLine="480" w:firstLineChars="200"/>
        <w:rPr>
          <w:sz w:val="24"/>
        </w:rPr>
      </w:pPr>
      <w:r>
        <w:rPr>
          <w:sz w:val="24"/>
        </w:rPr>
        <w:t>1 太阳能集热器宜安装在屋面，应充分考虑其荷载（包括基座、支架）。</w:t>
      </w:r>
    </w:p>
    <w:p>
      <w:pPr>
        <w:pStyle w:val="6"/>
        <w:spacing w:line="360" w:lineRule="auto"/>
        <w:ind w:left="0" w:leftChars="0" w:firstLine="480" w:firstLineChars="200"/>
        <w:rPr>
          <w:sz w:val="24"/>
        </w:rPr>
      </w:pPr>
      <w:r>
        <w:rPr>
          <w:sz w:val="24"/>
        </w:rPr>
        <w:t>2 太阳能集热器不应跨越建筑变形缝设置。</w:t>
      </w:r>
    </w:p>
    <w:p>
      <w:pPr>
        <w:spacing w:line="360" w:lineRule="auto"/>
        <w:ind w:firstLine="482"/>
        <w:rPr>
          <w:sz w:val="24"/>
        </w:rPr>
      </w:pPr>
      <w:r>
        <w:rPr>
          <w:sz w:val="24"/>
        </w:rPr>
        <w:t>3</w:t>
      </w:r>
      <w:r>
        <w:rPr>
          <w:b/>
          <w:sz w:val="24"/>
        </w:rPr>
        <w:t xml:space="preserve"> </w:t>
      </w:r>
      <w:r>
        <w:rPr>
          <w:sz w:val="24"/>
        </w:rPr>
        <w:t>轻质填充墙不应作为太阳能集热器的支承结构。</w:t>
      </w:r>
    </w:p>
    <w:p>
      <w:pPr>
        <w:pStyle w:val="6"/>
        <w:spacing w:line="360" w:lineRule="auto"/>
        <w:ind w:left="0" w:leftChars="0" w:firstLine="480" w:firstLineChars="200"/>
        <w:rPr>
          <w:sz w:val="24"/>
        </w:rPr>
      </w:pPr>
      <w:r>
        <w:rPr>
          <w:sz w:val="24"/>
        </w:rPr>
        <w:t>4 在平屋面敷设的太阳能集热器倾角应与当地纬度一致，且正南安装。</w:t>
      </w:r>
    </w:p>
    <w:p>
      <w:pPr>
        <w:pStyle w:val="6"/>
        <w:spacing w:line="360" w:lineRule="auto"/>
        <w:ind w:left="0" w:leftChars="0" w:firstLine="480" w:firstLineChars="200"/>
        <w:rPr>
          <w:sz w:val="24"/>
        </w:rPr>
      </w:pPr>
      <w:r>
        <w:rPr>
          <w:sz w:val="24"/>
        </w:rPr>
        <w:t>5 太阳能集热器必须放置在专用的支墩上，严格处理屋面与支墩的整体防水构造。屋面防水层上方放置集热器时，其基座下部应加设附加防水层。</w:t>
      </w:r>
    </w:p>
    <w:p>
      <w:pPr>
        <w:pStyle w:val="6"/>
        <w:spacing w:line="360" w:lineRule="auto"/>
        <w:ind w:left="0" w:leftChars="0" w:firstLine="480" w:firstLineChars="200"/>
        <w:rPr>
          <w:sz w:val="24"/>
        </w:rPr>
      </w:pPr>
      <w:r>
        <w:rPr>
          <w:sz w:val="24"/>
        </w:rPr>
        <w:t>6 应对安装太阳能集热器的部位采取防护措施，设置防止太阳能集热器损坏后部件坠落伤人的安全防护设施。</w:t>
      </w:r>
    </w:p>
    <w:p>
      <w:pPr>
        <w:pStyle w:val="6"/>
        <w:spacing w:line="360" w:lineRule="auto"/>
        <w:ind w:left="0" w:leftChars="0" w:firstLine="480" w:firstLineChars="200"/>
        <w:rPr>
          <w:b/>
          <w:sz w:val="24"/>
        </w:rPr>
      </w:pPr>
      <w:r>
        <w:rPr>
          <w:sz w:val="24"/>
        </w:rPr>
        <w:t>7 太阳能集热器与贮水箱相连的管线需穿过屋面时，应予埋相应的防水套管，对其做防水构造处理，并在屋面防水层施工之前埋设安装完毕。避免在已做好防水保温的屋面上凿孔打洞</w:t>
      </w:r>
    </w:p>
    <w:p>
      <w:pPr>
        <w:pStyle w:val="6"/>
        <w:spacing w:line="360" w:lineRule="auto"/>
        <w:ind w:left="0" w:leftChars="0"/>
        <w:rPr>
          <w:b/>
          <w:sz w:val="24"/>
        </w:rPr>
      </w:pPr>
      <w:r>
        <w:rPr>
          <w:b/>
          <w:sz w:val="24"/>
        </w:rPr>
        <w:t>8.3.7</w:t>
      </w:r>
      <w:r>
        <w:rPr>
          <w:sz w:val="24"/>
        </w:rPr>
        <w:t>平板集热器保温材料多采用玻璃棉、聚苯乙烯泡沫塑料、聚氨酯等。底部保温层厚度宜取30~50mm，边框保温层厚度宜为20~25mm。</w:t>
      </w:r>
    </w:p>
    <w:p>
      <w:pPr>
        <w:pStyle w:val="6"/>
        <w:spacing w:line="360" w:lineRule="auto"/>
        <w:ind w:left="0" w:leftChars="0"/>
        <w:rPr>
          <w:sz w:val="24"/>
        </w:rPr>
      </w:pPr>
      <w:r>
        <w:rPr>
          <w:b/>
          <w:sz w:val="24"/>
        </w:rPr>
        <w:t>8.3.8</w:t>
      </w:r>
      <w:r>
        <w:rPr>
          <w:sz w:val="24"/>
        </w:rPr>
        <w:t>太阳能热水器的最低处应安装泄水装置。</w:t>
      </w:r>
    </w:p>
    <w:p>
      <w:pPr>
        <w:pStyle w:val="6"/>
        <w:spacing w:line="360" w:lineRule="auto"/>
        <w:ind w:left="0" w:leftChars="0"/>
        <w:rPr>
          <w:b/>
          <w:sz w:val="24"/>
        </w:rPr>
      </w:pPr>
      <w:r>
        <w:rPr>
          <w:b/>
          <w:sz w:val="24"/>
        </w:rPr>
        <w:t>8.3.9</w:t>
      </w:r>
      <w:r>
        <w:rPr>
          <w:sz w:val="24"/>
        </w:rPr>
        <w:t>太阳能集热器管道配件等主要设备及部件正常使用寿命不应少于10年，且应为取得国家验证的合格产品。</w:t>
      </w:r>
    </w:p>
    <w:p>
      <w:pPr>
        <w:pStyle w:val="6"/>
        <w:spacing w:line="360" w:lineRule="auto"/>
        <w:ind w:left="0" w:leftChars="0"/>
        <w:rPr>
          <w:b/>
          <w:sz w:val="24"/>
        </w:rPr>
      </w:pPr>
      <w:r>
        <w:rPr>
          <w:b/>
          <w:sz w:val="24"/>
        </w:rPr>
        <w:t>8.3.10</w:t>
      </w:r>
      <w:r>
        <w:rPr>
          <w:sz w:val="24"/>
        </w:rPr>
        <w:t>太阳能集热系统管路设计应符合《民用建筑太阳能热水系统应用技术规范》GB50364和《建筑给水排水设计规程》GB50015的规定。</w:t>
      </w:r>
    </w:p>
    <w:p>
      <w:pPr>
        <w:pStyle w:val="6"/>
        <w:spacing w:line="360" w:lineRule="auto"/>
        <w:ind w:left="0" w:leftChars="0"/>
        <w:rPr>
          <w:sz w:val="24"/>
        </w:rPr>
      </w:pPr>
      <w:r>
        <w:rPr>
          <w:b/>
          <w:sz w:val="24"/>
        </w:rPr>
        <w:t>8.3.11</w:t>
      </w:r>
      <w:r>
        <w:rPr>
          <w:sz w:val="24"/>
        </w:rPr>
        <w:t>农村住房太阳能热水器应定期进行检查、清灰、排污等日常维护保养。</w:t>
      </w:r>
    </w:p>
    <w:p>
      <w:pPr>
        <w:pStyle w:val="3"/>
        <w:spacing w:line="360" w:lineRule="auto"/>
        <w:ind w:firstLine="2096" w:firstLineChars="696"/>
        <w:rPr>
          <w:rFonts w:ascii="Times New Roman" w:hAnsi="Times New Roman" w:eastAsia="宋体"/>
          <w:sz w:val="30"/>
          <w:szCs w:val="30"/>
        </w:rPr>
      </w:pPr>
      <w:bookmarkStart w:id="35" w:name="_Toc234383217"/>
      <w:r>
        <w:rPr>
          <w:rFonts w:ascii="Times New Roman" w:hAnsi="Times New Roman" w:eastAsia="宋体"/>
          <w:sz w:val="30"/>
          <w:szCs w:val="30"/>
        </w:rPr>
        <w:t>8.4 太阳能供热采暖系统</w:t>
      </w:r>
      <w:bookmarkEnd w:id="35"/>
    </w:p>
    <w:p>
      <w:pPr>
        <w:spacing w:line="360" w:lineRule="auto"/>
        <w:rPr>
          <w:sz w:val="24"/>
        </w:rPr>
      </w:pPr>
      <w:r>
        <w:rPr>
          <w:b/>
          <w:sz w:val="24"/>
        </w:rPr>
        <w:t>8.4.1</w:t>
      </w:r>
      <w:r>
        <w:rPr>
          <w:sz w:val="24"/>
        </w:rPr>
        <w:t>太阳能供热采暖系统应安全可靠，根据不同地区采取防冻、防过热、防雷、抗风、抗压、抗震等技术措施。</w:t>
      </w:r>
    </w:p>
    <w:p>
      <w:pPr>
        <w:spacing w:line="360" w:lineRule="auto"/>
        <w:rPr>
          <w:b/>
          <w:sz w:val="24"/>
        </w:rPr>
      </w:pPr>
      <w:r>
        <w:rPr>
          <w:b/>
          <w:sz w:val="24"/>
        </w:rPr>
        <w:t xml:space="preserve">8.4.2 </w:t>
      </w:r>
      <w:r>
        <w:rPr>
          <w:sz w:val="24"/>
        </w:rPr>
        <w:t>农村住房太阳能供热采暖系统应与住房建设同步设计、同步施工。</w:t>
      </w:r>
    </w:p>
    <w:p>
      <w:pPr>
        <w:spacing w:line="360" w:lineRule="auto"/>
        <w:rPr>
          <w:b/>
          <w:sz w:val="24"/>
        </w:rPr>
      </w:pPr>
      <w:r>
        <w:rPr>
          <w:b/>
          <w:sz w:val="24"/>
        </w:rPr>
        <w:t xml:space="preserve">8.4.3 </w:t>
      </w:r>
      <w:r>
        <w:rPr>
          <w:sz w:val="24"/>
        </w:rPr>
        <w:t>应合理布置太阳能集热系统、生活热水系统、供暖系统与贮热水箱的连接管位置，实现不同温度供热 / 换热需求，提高系统效率。</w:t>
      </w:r>
    </w:p>
    <w:p>
      <w:pPr>
        <w:spacing w:line="360" w:lineRule="auto"/>
        <w:rPr>
          <w:b/>
          <w:sz w:val="24"/>
        </w:rPr>
      </w:pPr>
      <w:r>
        <w:rPr>
          <w:b/>
          <w:sz w:val="24"/>
        </w:rPr>
        <w:t>8.4.4</w:t>
      </w:r>
      <w:r>
        <w:rPr>
          <w:sz w:val="24"/>
        </w:rPr>
        <w:t>太阳能供热采暖系统应符合《太阳能供热采暖工程技术规范》GB50495的相关规定。</w:t>
      </w:r>
    </w:p>
    <w:p>
      <w:pPr>
        <w:spacing w:line="360" w:lineRule="auto"/>
        <w:rPr>
          <w:b/>
          <w:sz w:val="24"/>
        </w:rPr>
      </w:pPr>
      <w:r>
        <w:rPr>
          <w:b/>
          <w:sz w:val="24"/>
        </w:rPr>
        <w:t>8.4.5</w:t>
      </w:r>
      <w:r>
        <w:rPr>
          <w:sz w:val="24"/>
        </w:rPr>
        <w:t xml:space="preserve"> 液态工质集热器太阳能供热采暖系统可采用低温热水地板辐射、水—空气处理设备和散热器等末端供暖系统。应优先选用太阳能低温热水地板辐射采暖。</w:t>
      </w:r>
    </w:p>
    <w:p>
      <w:pPr>
        <w:spacing w:line="360" w:lineRule="auto"/>
        <w:rPr>
          <w:sz w:val="24"/>
        </w:rPr>
      </w:pPr>
      <w:r>
        <w:rPr>
          <w:b/>
          <w:sz w:val="24"/>
        </w:rPr>
        <w:t>8.4.6</w:t>
      </w:r>
      <w:r>
        <w:rPr>
          <w:sz w:val="24"/>
        </w:rPr>
        <w:t>太阳能集热系统管道应选用耐腐蚀和安装连接方便可靠的管材。可采用铜管、不锈钢管、塑料和金属复合热水管等。</w:t>
      </w:r>
    </w:p>
    <w:p>
      <w:pPr>
        <w:spacing w:line="360" w:lineRule="auto"/>
        <w:rPr>
          <w:b/>
          <w:sz w:val="24"/>
        </w:rPr>
      </w:pPr>
      <w:r>
        <w:rPr>
          <w:b/>
          <w:sz w:val="24"/>
        </w:rPr>
        <w:t xml:space="preserve">8.4.7 </w:t>
      </w:r>
      <w:r>
        <w:rPr>
          <w:sz w:val="24"/>
        </w:rPr>
        <w:t>太阳能供热采暖系统的末端供暖系统设计应按照国家标准《采暖通风与空气调节设计规范》GB 50019、行业标准《地面辐射供暖技术规程》JGJ 142进行。</w:t>
      </w:r>
    </w:p>
    <w:p>
      <w:pPr>
        <w:spacing w:line="360" w:lineRule="auto"/>
        <w:rPr>
          <w:sz w:val="24"/>
        </w:rPr>
      </w:pPr>
      <w:r>
        <w:rPr>
          <w:b/>
          <w:sz w:val="24"/>
        </w:rPr>
        <w:t xml:space="preserve">8.4.8 </w:t>
      </w:r>
      <w:r>
        <w:rPr>
          <w:sz w:val="24"/>
        </w:rPr>
        <w:t>农村住房太阳能供热采暖系统应配置辅助热源，宜优先选用生物质能炉、燃气炉。</w:t>
      </w:r>
    </w:p>
    <w:p>
      <w:pPr>
        <w:pStyle w:val="6"/>
        <w:spacing w:line="360" w:lineRule="auto"/>
        <w:ind w:left="0" w:leftChars="0"/>
        <w:rPr>
          <w:b/>
          <w:sz w:val="24"/>
        </w:rPr>
      </w:pPr>
      <w:r>
        <w:rPr>
          <w:b/>
          <w:sz w:val="24"/>
        </w:rPr>
        <w:t>8.4.9</w:t>
      </w:r>
      <w:r>
        <w:rPr>
          <w:sz w:val="24"/>
        </w:rPr>
        <w:t>农村住房太阳能供热采暖系统应配置贮热水箱，贮热水箱应符合以下规定：</w:t>
      </w:r>
    </w:p>
    <w:p>
      <w:pPr>
        <w:pStyle w:val="6"/>
        <w:spacing w:line="360" w:lineRule="auto"/>
        <w:ind w:left="0" w:leftChars="0" w:firstLine="480" w:firstLineChars="200"/>
        <w:rPr>
          <w:sz w:val="24"/>
        </w:rPr>
      </w:pPr>
      <w:r>
        <w:rPr>
          <w:sz w:val="24"/>
        </w:rPr>
        <w:t>1 贮热箱体应具有一定的强度和刚度，一般选用铝型材、镀锌板、玻璃钢、塑料等材料制作。对于集热器与房屋一体化设计时，也可用混凝土浇筑箱体。</w:t>
      </w:r>
    </w:p>
    <w:p>
      <w:pPr>
        <w:spacing w:line="360" w:lineRule="auto"/>
        <w:ind w:firstLine="480" w:firstLineChars="200"/>
        <w:rPr>
          <w:sz w:val="24"/>
        </w:rPr>
      </w:pPr>
      <w:r>
        <w:rPr>
          <w:sz w:val="24"/>
        </w:rPr>
        <w:t>2 贮热水箱应保温，钢板焊接水箱的内壁应作防腐处理，防腐涂料应卫生、无毒、长期使用耐热80℃以上。</w:t>
      </w:r>
    </w:p>
    <w:p>
      <w:pPr>
        <w:pStyle w:val="6"/>
        <w:spacing w:line="360" w:lineRule="auto"/>
        <w:ind w:left="0" w:leftChars="0" w:firstLine="480" w:firstLineChars="200"/>
        <w:rPr>
          <w:sz w:val="24"/>
        </w:rPr>
      </w:pPr>
      <w:r>
        <w:rPr>
          <w:sz w:val="24"/>
        </w:rPr>
        <w:t>3贮热水箱和支架间应有隔热垫，不宜直接刚性连接。</w:t>
      </w:r>
    </w:p>
    <w:p>
      <w:pPr>
        <w:spacing w:line="360" w:lineRule="auto"/>
        <w:rPr>
          <w:b/>
          <w:sz w:val="24"/>
        </w:rPr>
      </w:pPr>
      <w:r>
        <w:rPr>
          <w:b/>
          <w:sz w:val="24"/>
        </w:rPr>
        <w:t>8.4.10</w:t>
      </w:r>
      <w:r>
        <w:rPr>
          <w:sz w:val="24"/>
        </w:rPr>
        <w:t>太阳能供热采暖系统施工完成应进行水压试验、综合调试，保证水、电满足要求。</w:t>
      </w:r>
    </w:p>
    <w:bookmarkEnd w:id="30"/>
    <w:bookmarkEnd w:id="31"/>
    <w:p>
      <w:pPr>
        <w:spacing w:line="360" w:lineRule="auto"/>
        <w:rPr>
          <w:color w:val="000000"/>
          <w:sz w:val="24"/>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right"/>
        <w:rPr>
          <w:rFonts w:hint="eastAsia" w:ascii="微软雅黑" w:hAnsi="微软雅黑" w:eastAsia="微软雅黑" w:cs="微软雅黑"/>
          <w:i w:val="0"/>
          <w:iCs w:val="0"/>
          <w:caps w:val="0"/>
          <w:color w:val="000000"/>
          <w:spacing w:val="0"/>
          <w:sz w:val="24"/>
          <w:szCs w:val="24"/>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jc w:val="right"/>
        <w:rPr>
          <w:rFonts w:hint="eastAsia" w:ascii="微软雅黑" w:hAnsi="微软雅黑" w:eastAsia="微软雅黑" w:cs="微软雅黑"/>
          <w:i w:val="0"/>
          <w:iCs w:val="0"/>
          <w:caps w:val="0"/>
          <w:color w:val="000000"/>
          <w:spacing w:val="0"/>
          <w:sz w:val="24"/>
          <w:szCs w:val="24"/>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5"/>
      </w:rPr>
    </w:pPr>
    <w:r>
      <w:rPr>
        <w:rStyle w:val="15"/>
      </w:rPr>
      <w:fldChar w:fldCharType="begin"/>
    </w:r>
    <w:r>
      <w:rPr>
        <w:rStyle w:val="15"/>
      </w:rPr>
      <w:instrText xml:space="preserve">PAGE  </w:instrText>
    </w:r>
    <w:r>
      <w:rPr>
        <w:rStyle w:val="15"/>
      </w:rPr>
      <w:fldChar w:fldCharType="end"/>
    </w: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hint="eastAsia"/>
      </w:rPr>
    </w:pPr>
    <w:r>
      <w:rPr>
        <w:rFonts w:hint="eastAsia"/>
      </w:rPr>
      <w:t>-</w:t>
    </w:r>
    <w:r>
      <w:rPr>
        <w:rStyle w:val="15"/>
      </w:rPr>
      <w:fldChar w:fldCharType="begin"/>
    </w:r>
    <w:r>
      <w:rPr>
        <w:rStyle w:val="15"/>
      </w:rPr>
      <w:instrText xml:space="preserve"> PAGE </w:instrText>
    </w:r>
    <w:r>
      <w:rPr>
        <w:rStyle w:val="15"/>
      </w:rPr>
      <w:fldChar w:fldCharType="separate"/>
    </w:r>
    <w:r>
      <w:rPr>
        <w:rStyle w:val="15"/>
      </w:rPr>
      <w:t>11</w:t>
    </w:r>
    <w:r>
      <w:rPr>
        <w:rStyle w:val="15"/>
      </w:rPr>
      <w:fldChar w:fldCharType="end"/>
    </w:r>
    <w:r>
      <w:rPr>
        <w:rFonts w:hint="eastAsia"/>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8362E7"/>
    <w:multiLevelType w:val="multilevel"/>
    <w:tmpl w:val="008362E7"/>
    <w:lvl w:ilvl="0" w:tentative="0">
      <w:start w:val="3"/>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
    <w:nsid w:val="091E722D"/>
    <w:multiLevelType w:val="multilevel"/>
    <w:tmpl w:val="091E722D"/>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1EA71D6D"/>
    <w:multiLevelType w:val="multilevel"/>
    <w:tmpl w:val="1EA71D6D"/>
    <w:lvl w:ilvl="0" w:tentative="0">
      <w:start w:val="1"/>
      <w:numFmt w:val="decimalEnclosedCircle"/>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2F592D3E"/>
    <w:multiLevelType w:val="multilevel"/>
    <w:tmpl w:val="2F592D3E"/>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D41F13"/>
    <w:multiLevelType w:val="multilevel"/>
    <w:tmpl w:val="5FD41F13"/>
    <w:lvl w:ilvl="0" w:tentative="0">
      <w:start w:val="2"/>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7D8C372E"/>
    <w:multiLevelType w:val="multilevel"/>
    <w:tmpl w:val="7D8C372E"/>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1"/>
  </w:num>
  <w:num w:numId="3">
    <w:abstractNumId w:val="5"/>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D93A17"/>
    <w:rsid w:val="2A1923BA"/>
    <w:rsid w:val="45D93A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4">
    <w:name w:val="Default Paragraph Font"/>
    <w:semiHidden/>
    <w:qFormat/>
    <w:uiPriority w:val="0"/>
  </w:style>
  <w:style w:type="table" w:default="1" w:styleId="12">
    <w:name w:val="Normal Table"/>
    <w:semiHidden/>
    <w:uiPriority w:val="0"/>
    <w:tblPr>
      <w:tblCellMar>
        <w:top w:w="0" w:type="dxa"/>
        <w:left w:w="108" w:type="dxa"/>
        <w:bottom w:w="0" w:type="dxa"/>
        <w:right w:w="108" w:type="dxa"/>
      </w:tblCellMar>
    </w:tblPr>
  </w:style>
  <w:style w:type="paragraph" w:styleId="5">
    <w:name w:val="List 2"/>
    <w:basedOn w:val="1"/>
    <w:qFormat/>
    <w:uiPriority w:val="0"/>
    <w:pPr>
      <w:ind w:left="840" w:hanging="420"/>
    </w:pPr>
    <w:rPr>
      <w:szCs w:val="20"/>
    </w:rPr>
  </w:style>
  <w:style w:type="paragraph" w:styleId="6">
    <w:name w:val="Date"/>
    <w:basedOn w:val="1"/>
    <w:next w:val="1"/>
    <w:qFormat/>
    <w:uiPriority w:val="0"/>
    <w:pPr>
      <w:ind w:left="100" w:leftChars="2500"/>
    </w:p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tabs>
        <w:tab w:val="center" w:pos="4153"/>
        <w:tab w:val="right" w:pos="8306"/>
      </w:tabs>
      <w:snapToGrid w:val="0"/>
      <w:jc w:val="center"/>
    </w:pPr>
    <w:rPr>
      <w:sz w:val="30"/>
      <w:szCs w:val="30"/>
    </w:rPr>
  </w:style>
  <w:style w:type="paragraph" w:styleId="9">
    <w:name w:val="toc 1"/>
    <w:basedOn w:val="1"/>
    <w:next w:val="1"/>
    <w:semiHidden/>
    <w:qFormat/>
    <w:uiPriority w:val="0"/>
    <w:pPr>
      <w:tabs>
        <w:tab w:val="right" w:leader="middleDot" w:pos="8296"/>
      </w:tabs>
      <w:jc w:val="center"/>
    </w:pPr>
    <w:rPr>
      <w:sz w:val="28"/>
      <w:szCs w:val="32"/>
    </w:rPr>
  </w:style>
  <w:style w:type="paragraph" w:styleId="10">
    <w:name w:val="toc 2"/>
    <w:basedOn w:val="1"/>
    <w:next w:val="1"/>
    <w:semiHidden/>
    <w:uiPriority w:val="0"/>
    <w:pPr>
      <w:spacing w:line="360" w:lineRule="auto"/>
      <w:ind w:left="420" w:leftChars="200"/>
    </w:pPr>
    <w:rPr>
      <w:sz w:val="24"/>
    </w:rPr>
  </w:style>
  <w:style w:type="paragraph" w:styleId="11">
    <w:name w:val="Normal (Web)"/>
    <w:basedOn w:val="1"/>
    <w:uiPriority w:val="0"/>
    <w:pPr>
      <w:spacing w:before="0" w:beforeAutospacing="1" w:after="0" w:afterAutospacing="1"/>
      <w:ind w:left="0" w:right="0"/>
      <w:jc w:val="left"/>
    </w:pPr>
    <w:rPr>
      <w:kern w:val="0"/>
      <w:sz w:val="24"/>
      <w:lang w:val="en-US" w:eastAsia="zh-CN" w:bidi="ar"/>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qFormat/>
    <w:uiPriority w:val="0"/>
    <w:rPr>
      <w:color w:val="0000FF"/>
      <w:u w:val="single"/>
    </w:rPr>
  </w:style>
  <w:style w:type="paragraph" w:customStyle="1" w:styleId="17">
    <w:name w:val="Char"/>
    <w:basedOn w:val="1"/>
    <w:qFormat/>
    <w:uiPriority w:val="0"/>
    <w:pPr>
      <w:tabs>
        <w:tab w:val="left" w:pos="4665"/>
        <w:tab w:val="left" w:pos="8970"/>
      </w:tabs>
      <w:ind w:firstLine="400"/>
    </w:pPr>
    <w:rPr>
      <w:rFonts w:ascii="Tahoma" w:hAnsi="Tahoma" w:cs="Tahoma"/>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wmf"/><Relationship Id="rId8" Type="http://schemas.openxmlformats.org/officeDocument/2006/relationships/oleObject" Target="embeddings/oleObject1.bin"/><Relationship Id="rId78" Type="http://schemas.openxmlformats.org/officeDocument/2006/relationships/fontTable" Target="fontTable.xml"/><Relationship Id="rId77" Type="http://schemas.openxmlformats.org/officeDocument/2006/relationships/numbering" Target="numbering.xml"/><Relationship Id="rId76" Type="http://schemas.openxmlformats.org/officeDocument/2006/relationships/customXml" Target="../customXml/item1.xml"/><Relationship Id="rId75" Type="http://schemas.openxmlformats.org/officeDocument/2006/relationships/image" Target="media/image35.png"/><Relationship Id="rId74" Type="http://schemas.openxmlformats.org/officeDocument/2006/relationships/image" Target="media/image34.png"/><Relationship Id="rId73" Type="http://schemas.openxmlformats.org/officeDocument/2006/relationships/oleObject" Target="embeddings/oleObject33.bin"/><Relationship Id="rId72" Type="http://schemas.openxmlformats.org/officeDocument/2006/relationships/image" Target="media/image33.png"/><Relationship Id="rId71" Type="http://schemas.openxmlformats.org/officeDocument/2006/relationships/oleObject" Target="embeddings/oleObject32.bin"/><Relationship Id="rId70" Type="http://schemas.openxmlformats.org/officeDocument/2006/relationships/image" Target="media/image32.png"/><Relationship Id="rId7" Type="http://schemas.openxmlformats.org/officeDocument/2006/relationships/theme" Target="theme/theme1.xml"/><Relationship Id="rId69" Type="http://schemas.openxmlformats.org/officeDocument/2006/relationships/oleObject" Target="embeddings/oleObject31.bin"/><Relationship Id="rId68" Type="http://schemas.openxmlformats.org/officeDocument/2006/relationships/image" Target="media/image31.png"/><Relationship Id="rId67" Type="http://schemas.openxmlformats.org/officeDocument/2006/relationships/oleObject" Target="embeddings/oleObject30.bin"/><Relationship Id="rId66" Type="http://schemas.openxmlformats.org/officeDocument/2006/relationships/image" Target="media/image30.png"/><Relationship Id="rId65" Type="http://schemas.openxmlformats.org/officeDocument/2006/relationships/oleObject" Target="embeddings/oleObject29.bin"/><Relationship Id="rId64" Type="http://schemas.openxmlformats.org/officeDocument/2006/relationships/image" Target="media/image29.png"/><Relationship Id="rId63" Type="http://schemas.openxmlformats.org/officeDocument/2006/relationships/image" Target="media/image28.png"/><Relationship Id="rId62" Type="http://schemas.openxmlformats.org/officeDocument/2006/relationships/image" Target="media/image27.png"/><Relationship Id="rId61" Type="http://schemas.openxmlformats.org/officeDocument/2006/relationships/oleObject" Target="embeddings/oleObject28.bin"/><Relationship Id="rId60" Type="http://schemas.openxmlformats.org/officeDocument/2006/relationships/image" Target="media/image26.png"/><Relationship Id="rId6" Type="http://schemas.openxmlformats.org/officeDocument/2006/relationships/footer" Target="footer2.xml"/><Relationship Id="rId59" Type="http://schemas.openxmlformats.org/officeDocument/2006/relationships/oleObject" Target="embeddings/oleObject27.bin"/><Relationship Id="rId58" Type="http://schemas.openxmlformats.org/officeDocument/2006/relationships/image" Target="media/image25.png"/><Relationship Id="rId57" Type="http://schemas.openxmlformats.org/officeDocument/2006/relationships/oleObject" Target="embeddings/oleObject26.bin"/><Relationship Id="rId56" Type="http://schemas.openxmlformats.org/officeDocument/2006/relationships/image" Target="media/image24.png"/><Relationship Id="rId55" Type="http://schemas.openxmlformats.org/officeDocument/2006/relationships/oleObject" Target="embeddings/oleObject25.bin"/><Relationship Id="rId54" Type="http://schemas.openxmlformats.org/officeDocument/2006/relationships/image" Target="media/image23.png"/><Relationship Id="rId53" Type="http://schemas.openxmlformats.org/officeDocument/2006/relationships/image" Target="media/image22.png"/><Relationship Id="rId52" Type="http://schemas.openxmlformats.org/officeDocument/2006/relationships/oleObject" Target="embeddings/oleObject24.bin"/><Relationship Id="rId51" Type="http://schemas.openxmlformats.org/officeDocument/2006/relationships/image" Target="media/image21.png"/><Relationship Id="rId50" Type="http://schemas.openxmlformats.org/officeDocument/2006/relationships/oleObject" Target="embeddings/oleObject23.bin"/><Relationship Id="rId5" Type="http://schemas.openxmlformats.org/officeDocument/2006/relationships/header" Target="header2.xml"/><Relationship Id="rId49" Type="http://schemas.openxmlformats.org/officeDocument/2006/relationships/image" Target="media/image20.png"/><Relationship Id="rId48" Type="http://schemas.openxmlformats.org/officeDocument/2006/relationships/oleObject" Target="embeddings/oleObject22.bin"/><Relationship Id="rId47" Type="http://schemas.openxmlformats.org/officeDocument/2006/relationships/image" Target="media/image19.png"/><Relationship Id="rId46" Type="http://schemas.openxmlformats.org/officeDocument/2006/relationships/oleObject" Target="embeddings/oleObject21.bin"/><Relationship Id="rId45" Type="http://schemas.openxmlformats.org/officeDocument/2006/relationships/image" Target="media/image18.png"/><Relationship Id="rId44" Type="http://schemas.openxmlformats.org/officeDocument/2006/relationships/oleObject" Target="embeddings/oleObject20.bin"/><Relationship Id="rId43" Type="http://schemas.openxmlformats.org/officeDocument/2006/relationships/image" Target="media/image17.png"/><Relationship Id="rId42" Type="http://schemas.openxmlformats.org/officeDocument/2006/relationships/oleObject" Target="embeddings/oleObject19.bin"/><Relationship Id="rId41" Type="http://schemas.openxmlformats.org/officeDocument/2006/relationships/image" Target="media/image16.png"/><Relationship Id="rId40" Type="http://schemas.openxmlformats.org/officeDocument/2006/relationships/oleObject" Target="embeddings/oleObject18.bin"/><Relationship Id="rId4" Type="http://schemas.openxmlformats.org/officeDocument/2006/relationships/header" Target="header1.xml"/><Relationship Id="rId39" Type="http://schemas.openxmlformats.org/officeDocument/2006/relationships/image" Target="media/image15.png"/><Relationship Id="rId38" Type="http://schemas.openxmlformats.org/officeDocument/2006/relationships/oleObject" Target="embeddings/oleObject17.bin"/><Relationship Id="rId37" Type="http://schemas.openxmlformats.org/officeDocument/2006/relationships/image" Target="media/image14.png"/><Relationship Id="rId36" Type="http://schemas.openxmlformats.org/officeDocument/2006/relationships/oleObject" Target="embeddings/oleObject16.bin"/><Relationship Id="rId35" Type="http://schemas.openxmlformats.org/officeDocument/2006/relationships/image" Target="media/image13.png"/><Relationship Id="rId34" Type="http://schemas.openxmlformats.org/officeDocument/2006/relationships/oleObject" Target="embeddings/oleObject15.bin"/><Relationship Id="rId33" Type="http://schemas.openxmlformats.org/officeDocument/2006/relationships/image" Target="media/image12.png"/><Relationship Id="rId32" Type="http://schemas.openxmlformats.org/officeDocument/2006/relationships/oleObject" Target="embeddings/oleObject14.bin"/><Relationship Id="rId31" Type="http://schemas.openxmlformats.org/officeDocument/2006/relationships/image" Target="media/image11.png"/><Relationship Id="rId30" Type="http://schemas.openxmlformats.org/officeDocument/2006/relationships/oleObject" Target="embeddings/oleObject13.bin"/><Relationship Id="rId3" Type="http://schemas.openxmlformats.org/officeDocument/2006/relationships/footer" Target="footer1.xml"/><Relationship Id="rId29" Type="http://schemas.openxmlformats.org/officeDocument/2006/relationships/oleObject" Target="embeddings/oleObject12.bin"/><Relationship Id="rId28" Type="http://schemas.openxmlformats.org/officeDocument/2006/relationships/oleObject" Target="embeddings/oleObject11.bin"/><Relationship Id="rId27" Type="http://schemas.openxmlformats.org/officeDocument/2006/relationships/image" Target="media/image10.wmf"/><Relationship Id="rId26" Type="http://schemas.openxmlformats.org/officeDocument/2006/relationships/oleObject" Target="embeddings/oleObject10.bin"/><Relationship Id="rId25" Type="http://schemas.openxmlformats.org/officeDocument/2006/relationships/image" Target="media/image9.wmf"/><Relationship Id="rId24" Type="http://schemas.openxmlformats.org/officeDocument/2006/relationships/oleObject" Target="embeddings/oleObject9.bin"/><Relationship Id="rId23" Type="http://schemas.openxmlformats.org/officeDocument/2006/relationships/image" Target="media/image8.wmf"/><Relationship Id="rId22" Type="http://schemas.openxmlformats.org/officeDocument/2006/relationships/oleObject" Target="embeddings/oleObject8.bin"/><Relationship Id="rId21" Type="http://schemas.openxmlformats.org/officeDocument/2006/relationships/image" Target="media/image7.wmf"/><Relationship Id="rId20" Type="http://schemas.openxmlformats.org/officeDocument/2006/relationships/oleObject" Target="embeddings/oleObject7.bin"/><Relationship Id="rId2" Type="http://schemas.openxmlformats.org/officeDocument/2006/relationships/settings" Target="settings.xml"/><Relationship Id="rId19" Type="http://schemas.openxmlformats.org/officeDocument/2006/relationships/image" Target="media/image6.wmf"/><Relationship Id="rId18" Type="http://schemas.openxmlformats.org/officeDocument/2006/relationships/oleObject" Target="embeddings/oleObject6.bin"/><Relationship Id="rId17" Type="http://schemas.openxmlformats.org/officeDocument/2006/relationships/image" Target="media/image5.wmf"/><Relationship Id="rId16" Type="http://schemas.openxmlformats.org/officeDocument/2006/relationships/oleObject" Target="embeddings/oleObject5.bin"/><Relationship Id="rId15" Type="http://schemas.openxmlformats.org/officeDocument/2006/relationships/image" Target="media/image4.wmf"/><Relationship Id="rId14" Type="http://schemas.openxmlformats.org/officeDocument/2006/relationships/oleObject" Target="embeddings/oleObject4.bin"/><Relationship Id="rId13" Type="http://schemas.openxmlformats.org/officeDocument/2006/relationships/image" Target="media/image3.wmf"/><Relationship Id="rId12" Type="http://schemas.openxmlformats.org/officeDocument/2006/relationships/oleObject" Target="embeddings/oleObject3.bin"/><Relationship Id="rId11" Type="http://schemas.openxmlformats.org/officeDocument/2006/relationships/image" Target="media/image2.wmf"/><Relationship Id="rId10" Type="http://schemas.openxmlformats.org/officeDocument/2006/relationships/oleObject" Target="embeddings/oleObject2.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20513</Words>
  <Characters>23602</Characters>
  <Lines>0</Lines>
  <Paragraphs>0</Paragraphs>
  <TotalTime>2</TotalTime>
  <ScaleCrop>false</ScaleCrop>
  <LinksUpToDate>false</LinksUpToDate>
  <CharactersWithSpaces>24335</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2022-04-18T08:40:00Z</dcterms:created>
  <dc:creator>清风</dc:creator>
  <cp:lastModifiedBy>清风</cp:lastModifiedBy>
  <dcterms:modified xsi:type="dcterms:W3CDTF">2022-04-18T08:54:20Z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C2A56B4C9D3E4E34926641B1131FCDE4</vt:lpwstr>
  </property>
</Properties>
</file>