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450" w:afterAutospacing="0" w:line="525" w:lineRule="atLeast"/>
        <w:ind w:left="0" w:right="0"/>
        <w:jc w:val="center"/>
        <w:rPr>
          <w:rFonts w:hint="eastAsia" w:ascii="微软雅黑" w:hAnsi="微软雅黑" w:eastAsia="微软雅黑" w:cs="微软雅黑"/>
          <w:b/>
          <w:bCs/>
          <w:color w:val="000000"/>
          <w:sz w:val="39"/>
          <w:szCs w:val="39"/>
        </w:rPr>
      </w:pP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000000"/>
          <w:spacing w:val="0"/>
          <w:sz w:val="39"/>
          <w:szCs w:val="39"/>
          <w:bdr w:val="none" w:color="auto" w:sz="0" w:space="0"/>
          <w:shd w:val="clear" w:fill="FFFFFF"/>
        </w:rPr>
        <w:t>住房城乡建设部关于发布国家标准《农村居住建筑节能设计标准》的公告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95" w:afterAutospacing="0" w:line="285" w:lineRule="atLeast"/>
        <w:ind w:left="0" w:right="0"/>
        <w:jc w:val="center"/>
        <w:rPr>
          <w:rFonts w:hint="eastAsia" w:ascii="微软雅黑" w:hAnsi="微软雅黑" w:eastAsia="微软雅黑" w:cs="微软雅黑"/>
          <w:color w:val="000000"/>
          <w:sz w:val="21"/>
          <w:szCs w:val="21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t>中华人民共和国住房和城乡建设部公告第1608号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现批准《农村居住建筑节能设计标准》为国家标准，编号为GB/T50824-2013，自2013年5月1日起实施。 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本标准由我部标准定额研究所组织中国建筑工业出版社出版发行。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jc w:val="right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　　　　　　　　　　　　　　　　　　　　　　　　　　　　　　　　　中华人民共和国住房和城乡建设部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　　　　　　　　　　　　　　　　　　　　　　　　　　　　　　　　　　　　 2012年12月25日</w:t>
      </w:r>
      <w:bookmarkStart w:id="0" w:name="_GoBack"/>
      <w:bookmarkEnd w:id="0"/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socialshar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7BD26A8"/>
    <w:rsid w:val="67BD26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Office_11.1.0.11566_F1E327BC-269C-435d-A152-05C5408002CA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2022-04-19T03:08:00Z</dcterms:created>
  <dc:creator>清风</dc:creator>
  <cp:lastModifiedBy>清风</cp:lastModifiedBy>
  <dcterms:modified xsi:type="dcterms:W3CDTF">2022-04-19T03:09:51Z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2052-11.1.0.11566</vt:lpwstr>
  </property>
  <property fmtid="{D5CDD505-2E9C-101B-9397-08002B2CF9AE}" pid="3" name="ICV">
    <vt:lpwstr>323D7EE64C5C48A9AA74BDA4F97E92FF</vt:lpwstr>
  </property>
</Properties>
</file>