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b/>
          <w:bCs/>
          <w:i w:val="0"/>
          <w:iCs w:val="0"/>
          <w:caps w:val="0"/>
          <w:color w:val="000000"/>
          <w:spacing w:val="0"/>
          <w:sz w:val="36"/>
          <w:szCs w:val="36"/>
        </w:rPr>
      </w:pPr>
      <w:r>
        <w:rPr>
          <w:rFonts w:hint="eastAsia" w:ascii="微软雅黑" w:hAnsi="微软雅黑" w:eastAsia="微软雅黑" w:cs="微软雅黑"/>
          <w:b/>
          <w:bCs/>
          <w:i w:val="0"/>
          <w:iCs w:val="0"/>
          <w:caps w:val="0"/>
          <w:color w:val="000000"/>
          <w:spacing w:val="0"/>
          <w:kern w:val="0"/>
          <w:sz w:val="36"/>
          <w:szCs w:val="36"/>
          <w:bdr w:val="none" w:color="auto" w:sz="0" w:space="0"/>
          <w:shd w:val="clear" w:fill="FFFFFF"/>
          <w:lang w:val="en-US" w:eastAsia="zh-CN" w:bidi="ar"/>
        </w:rPr>
        <w:t>住房和城乡建设部等部门关于表彰全国无障碍环境市县村镇的决定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center"/>
      </w:pPr>
      <w:r>
        <w:rPr>
          <w:rFonts w:hint="eastAsia" w:ascii="微软雅黑" w:hAnsi="微软雅黑" w:eastAsia="微软雅黑" w:cs="微软雅黑"/>
          <w:i w:val="0"/>
          <w:iCs w:val="0"/>
          <w:caps w:val="0"/>
          <w:color w:val="000000"/>
          <w:spacing w:val="0"/>
          <w:sz w:val="24"/>
          <w:szCs w:val="24"/>
          <w:bdr w:val="none" w:color="auto" w:sz="0" w:space="0"/>
          <w:shd w:val="clear" w:fill="FFFFFF"/>
        </w:rPr>
        <w:t>建城〔2021〕15号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和城乡建设厅（委、管委）、工业和信息化厅（经信厅、经信局、工信局、经信委）、通信管理局、民政厅（局）、残联、老龄办，新疆生产建设兵团住房和城乡建设局、工业和信息化局、民政局、残联、老龄办，北京市规划和自然资源委：</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　　“十三五”时期，我国无障碍环境建设工作持续深入推进，法律法规和标准体系进一步完善，无障碍设施覆盖范围不断扩大，残疾人、老年人等特殊群体出行和融入社会生活更加便利，促进了社会文明进步。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　　根据《国务院关于印发“十三五”加快残疾人小康进程规划纲要的通知》（国发〔2016〕47号）、《国务院关于印发“十三五”国家老龄事业发展和养老体系建设规划的通知》（国发〔2017〕13号），以及《住房城乡建设部等部门关于开展无障碍环境市县村镇创建工作的通知》（建标〔2018〕114号），各地积极创建全国无障碍环境市县村镇，强化组织领导，精心安排部署，做了大量扎实细致的工作，涌现出一批创建成效显著的市县村镇。</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　　为鼓励先进，推动无障碍环境建设工作深入开展，住房和城乡建设部、工业和信息化部、民政部、中国残联、全国老龄办决定，授予72个市县村镇为“创建全国无障碍环境示范市县村镇”并予以表彰，同时授予74个市县村镇为“创建全国无障碍环境达标市县村镇”。</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　　希望受表彰的市县村镇认真总结经验，发扬成绩，再接再厉，切实发挥示范带头作用。各地要认真贯彻落实习近平总书记关于无障碍环境建设的重要指示精神，坚持以人民为中心，坚持新发展理念，按照高质量发展要求，加强无障碍环境建设，明确“十四五”无障碍环境建设目标和任务，并落实到城市规划建设管理中；要结合实施城市更新行动和乡村建设行动，广泛动员各方力量参与，严格执行建设标准和规范要求，进一步提升无障碍环境建设质量和水平，不断增强人民群众获得感、幸福感、安全感。</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　　附件：1.创建全国无障碍环境示范市县村镇名单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left"/>
      </w:pPr>
      <w:r>
        <w:rPr>
          <w:rFonts w:hint="eastAsia" w:ascii="微软雅黑" w:hAnsi="微软雅黑" w:eastAsia="微软雅黑" w:cs="微软雅黑"/>
          <w:i w:val="0"/>
          <w:iCs w:val="0"/>
          <w:caps w:val="0"/>
          <w:color w:val="000000"/>
          <w:spacing w:val="0"/>
          <w:sz w:val="24"/>
          <w:szCs w:val="24"/>
          <w:bdr w:val="none" w:color="auto" w:sz="0" w:space="0"/>
          <w:shd w:val="clear" w:fill="FFFFFF"/>
        </w:rPr>
        <w:t>　　　　　2.创建全国无障碍环境达标市县村镇名单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jc w:val="right"/>
      </w:pP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住房和城乡建设部</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工业和信息化部</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民政部</w:t>
      </w:r>
      <w:r>
        <w:rPr>
          <w:rFonts w:hint="eastAsia" w:ascii="微软雅黑" w:hAnsi="微软雅黑" w:eastAsia="微软雅黑" w:cs="微软雅黑"/>
          <w:i w:val="0"/>
          <w:iCs w:val="0"/>
          <w:caps w:val="0"/>
          <w:color w:val="000000"/>
          <w:spacing w:val="0"/>
          <w:sz w:val="24"/>
          <w:szCs w:val="24"/>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中国残联</w:t>
      </w:r>
    </w:p>
    <w:p>
      <w:pPr>
        <w:jc w:val="right"/>
      </w:pPr>
      <w:r>
        <w:rPr>
          <w:rFonts w:ascii="微软雅黑" w:hAnsi="微软雅黑" w:eastAsia="微软雅黑" w:cs="微软雅黑"/>
          <w:i w:val="0"/>
          <w:iCs w:val="0"/>
          <w:caps w:val="0"/>
          <w:color w:val="000000"/>
          <w:spacing w:val="0"/>
          <w:sz w:val="24"/>
          <w:szCs w:val="24"/>
          <w:shd w:val="clear" w:fill="FFFFFF"/>
        </w:rPr>
        <w:t>2021年2月1日</w:t>
      </w:r>
    </w:p>
    <w:p>
      <w:pPr>
        <w:pStyle w:val="2"/>
      </w:pPr>
    </w:p>
    <w:p>
      <w:pPr>
        <w:pStyle w:val="2"/>
      </w:pPr>
    </w:p>
    <w:p>
      <w:pPr>
        <w:pStyle w:val="2"/>
      </w:pPr>
    </w:p>
    <w:p/>
    <w:p/>
    <w:p/>
    <w:p/>
    <w:p/>
    <w:p/>
    <w:p/>
    <w:p/>
    <w:p/>
    <w:p/>
    <w:p/>
    <w:p>
      <w:pPr>
        <w:keepNext w:val="0"/>
        <w:keepLines w:val="0"/>
        <w:pageBreakBefore w:val="0"/>
        <w:widowControl/>
        <w:kinsoku/>
        <w:wordWrap/>
        <w:overflowPunct/>
        <w:topLinePunct w:val="0"/>
        <w:autoSpaceDE/>
        <w:autoSpaceDN/>
        <w:bidi w:val="0"/>
        <w:adjustRightInd/>
        <w:snapToGrid/>
        <w:spacing w:afterLines="0" w:line="600" w:lineRule="exact"/>
        <w:jc w:val="left"/>
        <w:textAlignment w:val="auto"/>
        <w:outlineLvl w:val="9"/>
        <w:rPr>
          <w:rFonts w:hint="eastAsia" w:ascii="黑体" w:hAnsi="黑体" w:eastAsia="黑体" w:cs="黑体"/>
          <w:b w:val="0"/>
          <w:bCs w:val="0"/>
          <w:color w:val="000000"/>
          <w:kern w:val="0"/>
          <w:sz w:val="32"/>
          <w:szCs w:val="32"/>
          <w:lang w:val="en-US" w:eastAsia="zh-CN"/>
        </w:rPr>
      </w:pPr>
      <w:bookmarkStart w:id="0" w:name="_GoBack"/>
      <w:bookmarkEnd w:id="0"/>
      <w:r>
        <w:rPr>
          <w:rFonts w:hint="eastAsia" w:ascii="黑体" w:hAnsi="黑体" w:eastAsia="黑体" w:cs="黑体"/>
          <w:b w:val="0"/>
          <w:bCs w:val="0"/>
          <w:color w:val="000000"/>
          <w:kern w:val="0"/>
          <w:sz w:val="32"/>
          <w:szCs w:val="32"/>
          <w:lang w:eastAsia="zh-CN"/>
        </w:rPr>
        <w:t>附件</w:t>
      </w:r>
      <w:r>
        <w:rPr>
          <w:rFonts w:hint="eastAsia" w:ascii="黑体" w:hAnsi="黑体" w:eastAsia="黑体" w:cs="黑体"/>
          <w:b w:val="0"/>
          <w:bCs w:val="0"/>
          <w:color w:val="000000"/>
          <w:kern w:val="0"/>
          <w:sz w:val="32"/>
          <w:szCs w:val="32"/>
          <w:lang w:val="en-US" w:eastAsia="zh-CN"/>
        </w:rPr>
        <w:t>1</w:t>
      </w:r>
    </w:p>
    <w:p>
      <w:pPr>
        <w:keepNext w:val="0"/>
        <w:keepLines w:val="0"/>
        <w:pageBreakBefore w:val="0"/>
        <w:widowControl/>
        <w:kinsoku/>
        <w:wordWrap/>
        <w:overflowPunct/>
        <w:topLinePunct w:val="0"/>
        <w:autoSpaceDE/>
        <w:autoSpaceDN/>
        <w:bidi w:val="0"/>
        <w:adjustRightInd/>
        <w:snapToGrid/>
        <w:spacing w:afterLines="0" w:line="600" w:lineRule="exact"/>
        <w:jc w:val="center"/>
        <w:textAlignment w:val="auto"/>
        <w:outlineLvl w:val="9"/>
        <w:rPr>
          <w:rFonts w:hint="eastAsia" w:ascii="方正小标宋简体" w:hAnsi="方正小标宋简体" w:eastAsia="方正小标宋简体" w:cs="方正小标宋简体"/>
          <w:b w:val="0"/>
          <w:bCs w:val="0"/>
          <w:color w:val="000000"/>
          <w:kern w:val="0"/>
          <w:sz w:val="32"/>
          <w:szCs w:val="32"/>
          <w:lang w:eastAsia="zh-CN"/>
        </w:rPr>
      </w:pPr>
    </w:p>
    <w:p>
      <w:pPr>
        <w:keepNext w:val="0"/>
        <w:keepLines w:val="0"/>
        <w:pageBreakBefore w:val="0"/>
        <w:widowControl/>
        <w:kinsoku/>
        <w:wordWrap/>
        <w:overflowPunct/>
        <w:topLinePunct w:val="0"/>
        <w:autoSpaceDE/>
        <w:autoSpaceDN/>
        <w:bidi w:val="0"/>
        <w:adjustRightInd/>
        <w:snapToGrid/>
        <w:spacing w:afterLines="0" w:line="600" w:lineRule="exact"/>
        <w:jc w:val="center"/>
        <w:textAlignment w:val="auto"/>
        <w:outlineLvl w:val="9"/>
        <w:rPr>
          <w:rFonts w:hint="eastAsia" w:ascii="楷体_GB2312" w:hAnsi="楷体_GB2312" w:eastAsia="楷体_GB2312" w:cs="楷体_GB2312"/>
          <w:b w:val="0"/>
          <w:bCs w:val="0"/>
          <w:color w:val="000000"/>
          <w:spacing w:val="0"/>
          <w:kern w:val="0"/>
          <w:sz w:val="32"/>
          <w:szCs w:val="32"/>
          <w:u w:val="none"/>
          <w:lang w:eastAsia="zh-CN"/>
        </w:rPr>
      </w:pPr>
      <w:r>
        <w:rPr>
          <w:rFonts w:hint="eastAsia" w:ascii="方正小标宋简体" w:hAnsi="方正小标宋简体" w:eastAsia="方正小标宋简体" w:cs="方正小标宋简体"/>
          <w:b w:val="0"/>
          <w:bCs w:val="0"/>
          <w:color w:val="000000"/>
          <w:kern w:val="0"/>
          <w:sz w:val="44"/>
          <w:szCs w:val="44"/>
          <w:lang w:eastAsia="zh-CN"/>
        </w:rPr>
        <w:t>创建全国无障碍环境示范市县村镇名单</w:t>
      </w:r>
    </w:p>
    <w:p>
      <w:pPr>
        <w:pStyle w:val="2"/>
        <w:spacing w:after="0" w:line="600" w:lineRule="exact"/>
        <w:rPr>
          <w:rFonts w:hint="eastAsia"/>
          <w:lang w:eastAsia="zh-CN"/>
        </w:rPr>
      </w:pP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北京市：</w:t>
      </w:r>
      <w:r>
        <w:rPr>
          <w:rFonts w:hint="eastAsia" w:ascii="仿宋_GB2312" w:hAnsi="仿宋_GB2312" w:eastAsia="仿宋_GB2312" w:cs="仿宋_GB2312"/>
          <w:b w:val="0"/>
          <w:bCs w:val="0"/>
          <w:color w:val="000000"/>
          <w:spacing w:val="0"/>
          <w:kern w:val="0"/>
          <w:sz w:val="32"/>
          <w:szCs w:val="32"/>
          <w:u w:val="none"/>
          <w:lang w:eastAsia="zh-CN"/>
        </w:rPr>
        <w:t>西城区西长安街街道、朝阳区北京奥林匹克公园、石景山区古城街道、石景山区八角街道</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天津市：</w:t>
      </w:r>
      <w:r>
        <w:rPr>
          <w:rFonts w:hint="eastAsia" w:ascii="仿宋_GB2312" w:hAnsi="仿宋_GB2312" w:eastAsia="仿宋_GB2312" w:cs="仿宋_GB2312"/>
          <w:b w:val="0"/>
          <w:bCs w:val="0"/>
          <w:color w:val="000000"/>
          <w:spacing w:val="0"/>
          <w:kern w:val="0"/>
          <w:sz w:val="32"/>
          <w:szCs w:val="32"/>
          <w:u w:val="none"/>
          <w:lang w:eastAsia="zh-CN"/>
        </w:rPr>
        <w:t>滨海新区、河西区、河东区、津南区</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河北省：</w:t>
      </w:r>
      <w:r>
        <w:rPr>
          <w:rFonts w:hint="eastAsia" w:ascii="仿宋_GB2312" w:hAnsi="仿宋_GB2312" w:eastAsia="仿宋_GB2312" w:cs="仿宋_GB2312"/>
          <w:b w:val="0"/>
          <w:bCs w:val="0"/>
          <w:color w:val="000000"/>
          <w:spacing w:val="0"/>
          <w:kern w:val="0"/>
          <w:sz w:val="32"/>
          <w:szCs w:val="32"/>
          <w:u w:val="none"/>
          <w:lang w:eastAsia="zh-CN"/>
        </w:rPr>
        <w:t>张家口市</w:t>
      </w:r>
      <w:r>
        <w:rPr>
          <w:rFonts w:hint="eastAsia" w:ascii="仿宋_GB2312" w:hAnsi="仿宋_GB2312" w:eastAsia="仿宋_GB2312" w:cs="仿宋_GB2312"/>
          <w:b w:val="0"/>
          <w:bCs w:val="0"/>
          <w:color w:val="000000"/>
          <w:spacing w:val="0"/>
          <w:w w:val="100"/>
          <w:kern w:val="0"/>
          <w:sz w:val="32"/>
          <w:szCs w:val="32"/>
          <w:u w:val="none"/>
          <w:lang w:eastAsia="zh-CN"/>
        </w:rPr>
        <w:t>、任丘市、</w:t>
      </w:r>
      <w:r>
        <w:rPr>
          <w:rFonts w:hint="eastAsia" w:ascii="仿宋_GB2312" w:hAnsi="仿宋_GB2312" w:eastAsia="仿宋_GB2312" w:cs="仿宋_GB2312"/>
          <w:b w:val="0"/>
          <w:bCs w:val="0"/>
          <w:color w:val="000000"/>
          <w:spacing w:val="0"/>
          <w:kern w:val="0"/>
          <w:sz w:val="32"/>
          <w:szCs w:val="32"/>
          <w:u w:val="none"/>
          <w:lang w:eastAsia="zh-CN"/>
        </w:rPr>
        <w:t>怀来县、正定县、行唐县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山西省：</w:t>
      </w:r>
      <w:r>
        <w:rPr>
          <w:rFonts w:hint="eastAsia" w:ascii="仿宋_GB2312" w:hAnsi="仿宋_GB2312" w:eastAsia="仿宋_GB2312" w:cs="仿宋_GB2312"/>
          <w:b w:val="0"/>
          <w:bCs w:val="0"/>
          <w:color w:val="000000"/>
          <w:spacing w:val="0"/>
          <w:kern w:val="0"/>
          <w:sz w:val="32"/>
          <w:szCs w:val="32"/>
          <w:u w:val="none"/>
          <w:lang w:eastAsia="zh-CN"/>
        </w:rPr>
        <w:t>永济市、阳城县北留镇皇城村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bCs/>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内蒙古自治区：</w:t>
      </w:r>
      <w:r>
        <w:rPr>
          <w:rFonts w:hint="eastAsia" w:ascii="仿宋_GB2312" w:hAnsi="仿宋_GB2312" w:eastAsia="仿宋_GB2312" w:cs="仿宋_GB2312"/>
          <w:b w:val="0"/>
          <w:bCs w:val="0"/>
          <w:color w:val="000000"/>
          <w:spacing w:val="0"/>
          <w:w w:val="100"/>
          <w:kern w:val="0"/>
          <w:sz w:val="32"/>
          <w:szCs w:val="32"/>
          <w:u w:val="none"/>
          <w:lang w:eastAsia="zh-CN"/>
        </w:rPr>
        <w:t>二连浩特市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上海市：</w:t>
      </w:r>
      <w:r>
        <w:rPr>
          <w:rFonts w:hint="eastAsia" w:ascii="仿宋_GB2312" w:hAnsi="仿宋_GB2312" w:eastAsia="仿宋_GB2312" w:cs="仿宋_GB2312"/>
          <w:b w:val="0"/>
          <w:bCs w:val="0"/>
          <w:color w:val="000000"/>
          <w:spacing w:val="0"/>
          <w:w w:val="100"/>
          <w:kern w:val="0"/>
          <w:sz w:val="32"/>
          <w:szCs w:val="32"/>
          <w:u w:val="none"/>
          <w:lang w:eastAsia="zh-CN"/>
        </w:rPr>
        <w:t>黄浦区、徐汇区、崇明区城桥镇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江苏省：</w:t>
      </w:r>
      <w:r>
        <w:rPr>
          <w:rFonts w:hint="eastAsia" w:ascii="仿宋_GB2312" w:hAnsi="仿宋_GB2312" w:eastAsia="仿宋_GB2312" w:cs="仿宋_GB2312"/>
          <w:b w:val="0"/>
          <w:bCs w:val="0"/>
          <w:color w:val="000000"/>
          <w:spacing w:val="0"/>
          <w:w w:val="100"/>
          <w:kern w:val="0"/>
          <w:sz w:val="32"/>
          <w:szCs w:val="32"/>
          <w:u w:val="none"/>
          <w:lang w:eastAsia="zh-CN"/>
        </w:rPr>
        <w:t>南京市江宁区、海安市、常州市天宁区茶山街道、宜兴市西渚镇白塔村、泰兴市黄桥镇祁巷村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浙江省：</w:t>
      </w:r>
      <w:r>
        <w:rPr>
          <w:rFonts w:hint="eastAsia" w:ascii="仿宋_GB2312" w:hAnsi="仿宋_GB2312" w:eastAsia="仿宋_GB2312" w:cs="仿宋_GB2312"/>
          <w:b w:val="0"/>
          <w:bCs w:val="0"/>
          <w:color w:val="000000"/>
          <w:spacing w:val="0"/>
          <w:w w:val="100"/>
          <w:kern w:val="0"/>
          <w:sz w:val="32"/>
          <w:szCs w:val="32"/>
          <w:u w:val="none"/>
          <w:lang w:eastAsia="zh-CN"/>
        </w:rPr>
        <w:t>宁波市镇海区、丽水市莲都区、德清县、常山县、海盐县沈荡镇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安徽省：</w:t>
      </w:r>
      <w:r>
        <w:rPr>
          <w:rFonts w:hint="eastAsia" w:ascii="仿宋_GB2312" w:hAnsi="仿宋_GB2312" w:eastAsia="仿宋_GB2312" w:cs="仿宋_GB2312"/>
          <w:b w:val="0"/>
          <w:bCs w:val="0"/>
          <w:color w:val="000000"/>
          <w:spacing w:val="0"/>
          <w:w w:val="100"/>
          <w:kern w:val="0"/>
          <w:sz w:val="32"/>
          <w:szCs w:val="32"/>
          <w:u w:val="none"/>
          <w:lang w:eastAsia="zh-CN"/>
        </w:rPr>
        <w:t>滁州市、金寨县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福建省：</w:t>
      </w:r>
      <w:r>
        <w:rPr>
          <w:rFonts w:hint="eastAsia" w:ascii="仿宋_GB2312" w:hAnsi="仿宋_GB2312" w:eastAsia="仿宋_GB2312" w:cs="仿宋_GB2312"/>
          <w:b w:val="0"/>
          <w:bCs w:val="0"/>
          <w:color w:val="000000"/>
          <w:spacing w:val="0"/>
          <w:w w:val="100"/>
          <w:kern w:val="0"/>
          <w:sz w:val="32"/>
          <w:szCs w:val="32"/>
          <w:u w:val="none"/>
          <w:lang w:eastAsia="zh-CN"/>
        </w:rPr>
        <w:t>福州市、莆田市、宁德市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江西省：</w:t>
      </w:r>
      <w:r>
        <w:rPr>
          <w:rFonts w:hint="eastAsia" w:ascii="仿宋_GB2312" w:hAnsi="仿宋_GB2312" w:eastAsia="仿宋_GB2312" w:cs="仿宋_GB2312"/>
          <w:b w:val="0"/>
          <w:bCs w:val="0"/>
          <w:color w:val="000000"/>
          <w:spacing w:val="0"/>
          <w:w w:val="100"/>
          <w:kern w:val="0"/>
          <w:sz w:val="32"/>
          <w:szCs w:val="32"/>
          <w:u w:val="none"/>
          <w:lang w:eastAsia="zh-CN"/>
        </w:rPr>
        <w:t>南昌市、景德镇市、萍乡市、宁都县小布镇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山东省：</w:t>
      </w:r>
      <w:r>
        <w:rPr>
          <w:rFonts w:hint="eastAsia" w:ascii="仿宋_GB2312" w:hAnsi="仿宋_GB2312" w:eastAsia="仿宋_GB2312" w:cs="仿宋_GB2312"/>
          <w:b w:val="0"/>
          <w:bCs w:val="0"/>
          <w:color w:val="000000"/>
          <w:spacing w:val="0"/>
          <w:w w:val="100"/>
          <w:kern w:val="0"/>
          <w:sz w:val="32"/>
          <w:szCs w:val="32"/>
          <w:u w:val="none"/>
          <w:lang w:eastAsia="zh-CN"/>
        </w:rPr>
        <w:t>东营市、济宁市、平度市南村镇、兰陵县卞庄街道代村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河南</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kern w:val="0"/>
          <w:sz w:val="32"/>
          <w:szCs w:val="32"/>
          <w:u w:val="none"/>
          <w:lang w:eastAsia="zh-CN"/>
        </w:rPr>
        <w:t>新密市、永城市、林州市、</w:t>
      </w:r>
      <w:r>
        <w:rPr>
          <w:rFonts w:hint="eastAsia" w:ascii="仿宋_GB2312" w:hAnsi="仿宋_GB2312" w:eastAsia="仿宋_GB2312" w:cs="仿宋_GB2312"/>
          <w:b w:val="0"/>
          <w:bCs w:val="0"/>
          <w:color w:val="000000"/>
          <w:spacing w:val="0"/>
          <w:w w:val="100"/>
          <w:kern w:val="0"/>
          <w:sz w:val="32"/>
          <w:szCs w:val="32"/>
          <w:u w:val="none"/>
          <w:lang w:eastAsia="zh-CN"/>
        </w:rPr>
        <w:t>中牟</w:t>
      </w:r>
      <w:r>
        <w:rPr>
          <w:rFonts w:hint="eastAsia" w:ascii="仿宋_GB2312" w:hAnsi="仿宋_GB2312" w:eastAsia="仿宋_GB2312" w:cs="仿宋_GB2312"/>
          <w:b w:val="0"/>
          <w:bCs w:val="0"/>
          <w:color w:val="000000"/>
          <w:spacing w:val="0"/>
          <w:kern w:val="0"/>
          <w:sz w:val="32"/>
          <w:szCs w:val="32"/>
          <w:u w:val="none"/>
          <w:lang w:eastAsia="zh-CN"/>
        </w:rPr>
        <w:t>县、新县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bCs/>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湖北</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kern w:val="0"/>
          <w:sz w:val="32"/>
          <w:szCs w:val="32"/>
          <w:u w:val="none"/>
          <w:lang w:eastAsia="zh-CN"/>
        </w:rPr>
        <w:t>十堰市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湖南省：</w:t>
      </w:r>
      <w:r>
        <w:rPr>
          <w:rFonts w:hint="eastAsia" w:ascii="仿宋_GB2312" w:hAnsi="仿宋_GB2312" w:eastAsia="仿宋_GB2312" w:cs="仿宋_GB2312"/>
          <w:b w:val="0"/>
          <w:bCs w:val="0"/>
          <w:color w:val="000000"/>
          <w:spacing w:val="0"/>
          <w:kern w:val="0"/>
          <w:sz w:val="32"/>
          <w:szCs w:val="32"/>
          <w:u w:val="none"/>
          <w:lang w:eastAsia="zh-CN"/>
        </w:rPr>
        <w:t>湘潭市、浏阳市、韶山市、浏阳市大瑶镇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广东</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w w:val="100"/>
          <w:kern w:val="0"/>
          <w:sz w:val="32"/>
          <w:szCs w:val="32"/>
          <w:u w:val="none"/>
          <w:lang w:eastAsia="zh-CN"/>
        </w:rPr>
        <w:t>广州市、深圳市、</w:t>
      </w:r>
      <w:r>
        <w:rPr>
          <w:rFonts w:hint="eastAsia" w:ascii="仿宋_GB2312" w:hAnsi="仿宋_GB2312" w:eastAsia="仿宋_GB2312" w:cs="仿宋_GB2312"/>
          <w:b w:val="0"/>
          <w:bCs w:val="0"/>
          <w:color w:val="000000"/>
          <w:spacing w:val="0"/>
          <w:kern w:val="0"/>
          <w:sz w:val="32"/>
          <w:szCs w:val="32"/>
          <w:u w:val="none"/>
          <w:lang w:eastAsia="zh-CN"/>
        </w:rPr>
        <w:t>肇庆市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广西壮族自治区：</w:t>
      </w:r>
      <w:r>
        <w:rPr>
          <w:rFonts w:hint="eastAsia" w:ascii="仿宋_GB2312" w:hAnsi="仿宋_GB2312" w:eastAsia="仿宋_GB2312" w:cs="仿宋_GB2312"/>
          <w:b w:val="0"/>
          <w:bCs w:val="0"/>
          <w:color w:val="000000"/>
          <w:spacing w:val="0"/>
          <w:w w:val="100"/>
          <w:kern w:val="0"/>
          <w:sz w:val="32"/>
          <w:szCs w:val="32"/>
          <w:u w:val="none"/>
          <w:lang w:eastAsia="zh-CN"/>
        </w:rPr>
        <w:t>钦州市、玉林市、贺州市、来宾市、鹿寨县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海南省：</w:t>
      </w:r>
      <w:r>
        <w:rPr>
          <w:rFonts w:hint="eastAsia" w:ascii="仿宋_GB2312" w:hAnsi="仿宋_GB2312" w:eastAsia="仿宋_GB2312" w:cs="仿宋_GB2312"/>
          <w:b w:val="0"/>
          <w:bCs w:val="0"/>
          <w:color w:val="000000"/>
          <w:spacing w:val="0"/>
          <w:kern w:val="0"/>
          <w:sz w:val="32"/>
          <w:szCs w:val="32"/>
          <w:u w:val="none"/>
          <w:lang w:eastAsia="zh-CN"/>
        </w:rPr>
        <w:t>海口市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重庆市：</w:t>
      </w:r>
      <w:r>
        <w:rPr>
          <w:rFonts w:hint="eastAsia" w:ascii="仿宋_GB2312" w:hAnsi="仿宋_GB2312" w:eastAsia="仿宋_GB2312" w:cs="仿宋_GB2312"/>
          <w:b w:val="0"/>
          <w:bCs w:val="0"/>
          <w:color w:val="000000"/>
          <w:spacing w:val="0"/>
          <w:kern w:val="0"/>
          <w:sz w:val="32"/>
          <w:szCs w:val="32"/>
          <w:u w:val="none"/>
          <w:lang w:eastAsia="zh-CN"/>
        </w:rPr>
        <w:t>云阳县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四川</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kern w:val="0"/>
          <w:sz w:val="32"/>
          <w:szCs w:val="32"/>
          <w:u w:val="none"/>
          <w:lang w:eastAsia="zh-CN"/>
        </w:rPr>
        <w:t>广安市、成都市新都区新繁街道</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云南省：</w:t>
      </w:r>
      <w:r>
        <w:rPr>
          <w:rFonts w:hint="eastAsia" w:ascii="仿宋_GB2312" w:hAnsi="仿宋_GB2312" w:eastAsia="仿宋_GB2312" w:cs="仿宋_GB2312"/>
          <w:b w:val="0"/>
          <w:bCs w:val="0"/>
          <w:color w:val="000000"/>
          <w:spacing w:val="0"/>
          <w:w w:val="100"/>
          <w:kern w:val="0"/>
          <w:sz w:val="32"/>
          <w:szCs w:val="32"/>
          <w:u w:val="none"/>
          <w:lang w:eastAsia="zh-CN"/>
        </w:rPr>
        <w:t>文山市、景洪市、蒙自市、普洱市、姚安县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青海省：</w:t>
      </w:r>
      <w:r>
        <w:rPr>
          <w:rFonts w:hint="eastAsia" w:ascii="仿宋_GB2312" w:hAnsi="仿宋_GB2312" w:eastAsia="仿宋_GB2312" w:cs="仿宋_GB2312"/>
          <w:b w:val="0"/>
          <w:bCs w:val="0"/>
          <w:color w:val="000000"/>
          <w:spacing w:val="0"/>
          <w:w w:val="100"/>
          <w:kern w:val="0"/>
          <w:sz w:val="32"/>
          <w:szCs w:val="32"/>
          <w:u w:val="none"/>
          <w:lang w:eastAsia="zh-CN"/>
        </w:rPr>
        <w:t>玉树市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新疆维吾尔自治区：</w:t>
      </w:r>
      <w:r>
        <w:rPr>
          <w:rFonts w:hint="eastAsia" w:ascii="仿宋_GB2312" w:hAnsi="仿宋_GB2312" w:eastAsia="仿宋_GB2312" w:cs="仿宋_GB2312"/>
          <w:b w:val="0"/>
          <w:bCs w:val="0"/>
          <w:color w:val="000000"/>
          <w:spacing w:val="0"/>
          <w:kern w:val="0"/>
          <w:sz w:val="32"/>
          <w:szCs w:val="32"/>
          <w:u w:val="none"/>
          <w:lang w:eastAsia="zh-CN"/>
        </w:rPr>
        <w:t>伊宁市、阿克苏市</w:t>
      </w:r>
    </w:p>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pStyle w:val="2"/>
      </w:pPr>
    </w:p>
    <w:p>
      <w:pPr>
        <w:keepNext w:val="0"/>
        <w:keepLines w:val="0"/>
        <w:pageBreakBefore w:val="0"/>
        <w:widowControl/>
        <w:kinsoku/>
        <w:wordWrap/>
        <w:overflowPunct/>
        <w:topLinePunct w:val="0"/>
        <w:autoSpaceDE/>
        <w:autoSpaceDN/>
        <w:bidi w:val="0"/>
        <w:adjustRightInd/>
        <w:snapToGrid/>
        <w:spacing w:afterLines="0" w:line="600" w:lineRule="exact"/>
        <w:jc w:val="left"/>
        <w:textAlignment w:val="auto"/>
        <w:outlineLvl w:val="9"/>
        <w:rPr>
          <w:rFonts w:hint="eastAsia" w:ascii="黑体" w:hAnsi="黑体" w:eastAsia="黑体" w:cs="黑体"/>
          <w:b w:val="0"/>
          <w:bCs w:val="0"/>
          <w:color w:val="000000"/>
          <w:kern w:val="0"/>
          <w:sz w:val="32"/>
          <w:szCs w:val="32"/>
          <w:lang w:val="en-US" w:eastAsia="zh-CN"/>
        </w:rPr>
      </w:pPr>
      <w:r>
        <w:rPr>
          <w:rFonts w:hint="eastAsia" w:ascii="黑体" w:hAnsi="黑体" w:eastAsia="黑体" w:cs="黑体"/>
          <w:b w:val="0"/>
          <w:bCs w:val="0"/>
          <w:color w:val="000000"/>
          <w:kern w:val="0"/>
          <w:sz w:val="32"/>
          <w:szCs w:val="32"/>
          <w:lang w:eastAsia="zh-CN"/>
        </w:rPr>
        <w:t>附件</w:t>
      </w:r>
      <w:r>
        <w:rPr>
          <w:rFonts w:hint="eastAsia" w:ascii="黑体" w:hAnsi="黑体" w:eastAsia="黑体" w:cs="黑体"/>
          <w:b w:val="0"/>
          <w:bCs w:val="0"/>
          <w:color w:val="000000"/>
          <w:kern w:val="0"/>
          <w:sz w:val="32"/>
          <w:szCs w:val="32"/>
          <w:lang w:val="en-US" w:eastAsia="zh-CN"/>
        </w:rPr>
        <w:t>2</w:t>
      </w:r>
    </w:p>
    <w:p>
      <w:pPr>
        <w:keepNext w:val="0"/>
        <w:keepLines w:val="0"/>
        <w:pageBreakBefore w:val="0"/>
        <w:widowControl/>
        <w:kinsoku/>
        <w:wordWrap/>
        <w:overflowPunct/>
        <w:topLinePunct w:val="0"/>
        <w:autoSpaceDE/>
        <w:autoSpaceDN/>
        <w:bidi w:val="0"/>
        <w:adjustRightInd/>
        <w:snapToGrid/>
        <w:spacing w:afterLines="0" w:line="600" w:lineRule="exact"/>
        <w:jc w:val="center"/>
        <w:textAlignment w:val="auto"/>
        <w:outlineLvl w:val="9"/>
        <w:rPr>
          <w:rFonts w:hint="eastAsia" w:ascii="方正小标宋简体" w:hAnsi="方正小标宋简体" w:eastAsia="方正小标宋简体" w:cs="方正小标宋简体"/>
          <w:b w:val="0"/>
          <w:bCs w:val="0"/>
          <w:color w:val="000000"/>
          <w:kern w:val="0"/>
          <w:sz w:val="44"/>
          <w:szCs w:val="44"/>
          <w:lang w:eastAsia="zh-CN"/>
        </w:rPr>
      </w:pPr>
    </w:p>
    <w:p>
      <w:pPr>
        <w:keepNext w:val="0"/>
        <w:keepLines w:val="0"/>
        <w:pageBreakBefore w:val="0"/>
        <w:widowControl/>
        <w:kinsoku/>
        <w:wordWrap/>
        <w:overflowPunct/>
        <w:topLinePunct w:val="0"/>
        <w:autoSpaceDE/>
        <w:autoSpaceDN/>
        <w:bidi w:val="0"/>
        <w:adjustRightInd/>
        <w:snapToGrid/>
        <w:spacing w:afterLines="0" w:line="600" w:lineRule="exact"/>
        <w:jc w:val="center"/>
        <w:textAlignment w:val="auto"/>
        <w:outlineLvl w:val="9"/>
        <w:rPr>
          <w:rFonts w:hint="eastAsia" w:ascii="楷体_GB2312" w:hAnsi="楷体_GB2312" w:eastAsia="楷体_GB2312" w:cs="楷体_GB2312"/>
          <w:b w:val="0"/>
          <w:bCs w:val="0"/>
          <w:color w:val="000000"/>
          <w:spacing w:val="0"/>
          <w:kern w:val="0"/>
          <w:sz w:val="32"/>
          <w:szCs w:val="32"/>
          <w:u w:val="none"/>
          <w:lang w:eastAsia="zh-CN"/>
        </w:rPr>
      </w:pPr>
      <w:r>
        <w:rPr>
          <w:rFonts w:hint="eastAsia" w:ascii="方正小标宋简体" w:hAnsi="方正小标宋简体" w:eastAsia="方正小标宋简体" w:cs="方正小标宋简体"/>
          <w:b w:val="0"/>
          <w:bCs w:val="0"/>
          <w:color w:val="000000"/>
          <w:kern w:val="0"/>
          <w:sz w:val="44"/>
          <w:szCs w:val="44"/>
          <w:lang w:eastAsia="zh-CN"/>
        </w:rPr>
        <w:t>创建全国无障碍环境达标市县村镇名单</w:t>
      </w:r>
    </w:p>
    <w:p>
      <w:pPr>
        <w:pStyle w:val="2"/>
        <w:spacing w:after="0" w:line="600" w:lineRule="exact"/>
        <w:ind w:left="420" w:leftChars="200" w:firstLine="420" w:firstLineChars="0"/>
        <w:rPr>
          <w:rFonts w:hint="eastAsia"/>
          <w:lang w:eastAsia="zh-CN"/>
        </w:rPr>
      </w:pP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北京市：</w:t>
      </w:r>
      <w:r>
        <w:rPr>
          <w:rFonts w:hint="eastAsia" w:ascii="仿宋_GB2312" w:hAnsi="仿宋_GB2312" w:eastAsia="仿宋_GB2312" w:cs="仿宋_GB2312"/>
          <w:b w:val="0"/>
          <w:bCs w:val="0"/>
          <w:color w:val="000000"/>
          <w:spacing w:val="0"/>
          <w:kern w:val="0"/>
          <w:sz w:val="32"/>
          <w:szCs w:val="32"/>
          <w:u w:val="none"/>
          <w:lang w:eastAsia="zh-CN"/>
        </w:rPr>
        <w:t>延庆区、海淀区万寿路街道、海淀区北下关街道、延庆区张山营镇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天津市：</w:t>
      </w:r>
      <w:r>
        <w:rPr>
          <w:rFonts w:hint="eastAsia" w:ascii="仿宋_GB2312" w:hAnsi="仿宋_GB2312" w:eastAsia="仿宋_GB2312" w:cs="仿宋_GB2312"/>
          <w:b w:val="0"/>
          <w:bCs w:val="0"/>
          <w:color w:val="000000"/>
          <w:spacing w:val="0"/>
          <w:kern w:val="0"/>
          <w:sz w:val="32"/>
          <w:szCs w:val="32"/>
          <w:u w:val="none"/>
          <w:lang w:eastAsia="zh-CN"/>
        </w:rPr>
        <w:t>和平区</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河北省：</w:t>
      </w:r>
      <w:r>
        <w:rPr>
          <w:rFonts w:hint="eastAsia" w:ascii="仿宋_GB2312" w:hAnsi="仿宋_GB2312" w:eastAsia="仿宋_GB2312" w:cs="仿宋_GB2312"/>
          <w:b w:val="0"/>
          <w:bCs w:val="0"/>
          <w:color w:val="000000"/>
          <w:spacing w:val="0"/>
          <w:kern w:val="0"/>
          <w:sz w:val="32"/>
          <w:szCs w:val="32"/>
          <w:u w:val="none"/>
          <w:lang w:eastAsia="zh-CN"/>
        </w:rPr>
        <w:t>邯郸市肥乡区、张北县、承德市双滦区双塔山镇、辛集市天宫营乡王下村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山西省：</w:t>
      </w:r>
      <w:r>
        <w:rPr>
          <w:rFonts w:hint="eastAsia" w:ascii="仿宋_GB2312" w:hAnsi="仿宋_GB2312" w:eastAsia="仿宋_GB2312" w:cs="仿宋_GB2312"/>
          <w:b w:val="0"/>
          <w:bCs w:val="0"/>
          <w:color w:val="000000"/>
          <w:spacing w:val="0"/>
          <w:kern w:val="0"/>
          <w:sz w:val="32"/>
          <w:szCs w:val="32"/>
          <w:u w:val="none"/>
          <w:lang w:eastAsia="zh-CN"/>
        </w:rPr>
        <w:t>长治市上党区</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内蒙古自治区：</w:t>
      </w:r>
      <w:r>
        <w:rPr>
          <w:rFonts w:hint="eastAsia" w:ascii="仿宋_GB2312" w:hAnsi="仿宋_GB2312" w:eastAsia="仿宋_GB2312" w:cs="仿宋_GB2312"/>
          <w:b w:val="0"/>
          <w:bCs w:val="0"/>
          <w:color w:val="000000"/>
          <w:spacing w:val="0"/>
          <w:w w:val="100"/>
          <w:kern w:val="0"/>
          <w:sz w:val="32"/>
          <w:szCs w:val="32"/>
          <w:u w:val="none"/>
          <w:lang w:eastAsia="zh-CN"/>
        </w:rPr>
        <w:t>乌兰察布市集宁区、丰镇市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黑龙江省：</w:t>
      </w:r>
      <w:r>
        <w:rPr>
          <w:rFonts w:hint="eastAsia" w:ascii="仿宋_GB2312" w:hAnsi="仿宋_GB2312" w:eastAsia="仿宋_GB2312" w:cs="仿宋_GB2312"/>
          <w:b w:val="0"/>
          <w:bCs w:val="0"/>
          <w:color w:val="000000"/>
          <w:spacing w:val="0"/>
          <w:kern w:val="0"/>
          <w:sz w:val="32"/>
          <w:szCs w:val="32"/>
          <w:u w:val="none"/>
          <w:lang w:eastAsia="zh-CN"/>
        </w:rPr>
        <w:t>富裕县塔哈镇吉斯堡村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上海市：</w:t>
      </w:r>
      <w:r>
        <w:rPr>
          <w:rFonts w:hint="eastAsia" w:ascii="仿宋_GB2312" w:hAnsi="仿宋_GB2312" w:eastAsia="仿宋_GB2312" w:cs="仿宋_GB2312"/>
          <w:b w:val="0"/>
          <w:bCs w:val="0"/>
          <w:color w:val="000000"/>
          <w:spacing w:val="0"/>
          <w:w w:val="100"/>
          <w:kern w:val="0"/>
          <w:sz w:val="32"/>
          <w:szCs w:val="32"/>
          <w:u w:val="none"/>
          <w:lang w:eastAsia="zh-CN"/>
        </w:rPr>
        <w:t>普陀区、金山区、浦东新区、长宁区</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江苏省：</w:t>
      </w:r>
      <w:r>
        <w:rPr>
          <w:rFonts w:hint="eastAsia" w:ascii="仿宋_GB2312" w:hAnsi="仿宋_GB2312" w:eastAsia="仿宋_GB2312" w:cs="仿宋_GB2312"/>
          <w:b w:val="0"/>
          <w:bCs w:val="0"/>
          <w:color w:val="000000"/>
          <w:spacing w:val="0"/>
          <w:w w:val="100"/>
          <w:kern w:val="0"/>
          <w:sz w:val="32"/>
          <w:szCs w:val="32"/>
          <w:u w:val="none"/>
          <w:lang w:eastAsia="zh-CN"/>
        </w:rPr>
        <w:t>常州市新北区、淮安市淮安区恩来社区、盱眙县、泗阳县、宜兴市杨巷镇革新村、宜兴市和桥镇大生村、扬中市新坝镇新宁村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浙江省：</w:t>
      </w:r>
      <w:r>
        <w:rPr>
          <w:rFonts w:hint="eastAsia" w:ascii="仿宋_GB2312" w:hAnsi="仿宋_GB2312" w:eastAsia="仿宋_GB2312" w:cs="仿宋_GB2312"/>
          <w:b w:val="0"/>
          <w:bCs w:val="0"/>
          <w:color w:val="000000"/>
          <w:spacing w:val="0"/>
          <w:w w:val="100"/>
          <w:kern w:val="0"/>
          <w:sz w:val="32"/>
          <w:szCs w:val="32"/>
          <w:u w:val="none"/>
          <w:lang w:eastAsia="zh-CN"/>
        </w:rPr>
        <w:t>长兴县南太湖街道幸福里社区、绍兴市柯桥区柯桥街道大渡社区、慈溪市周巷镇、安吉县鄣吴镇、开化县齐溪镇、龙泉市住龙镇、仙居县安洲街道下园村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安徽省：</w:t>
      </w:r>
      <w:r>
        <w:rPr>
          <w:rFonts w:hint="eastAsia" w:ascii="仿宋_GB2312" w:hAnsi="仿宋_GB2312" w:eastAsia="仿宋_GB2312" w:cs="仿宋_GB2312"/>
          <w:b w:val="0"/>
          <w:bCs w:val="0"/>
          <w:color w:val="000000"/>
          <w:spacing w:val="0"/>
          <w:w w:val="100"/>
          <w:kern w:val="0"/>
          <w:sz w:val="32"/>
          <w:szCs w:val="32"/>
          <w:u w:val="none"/>
          <w:lang w:eastAsia="zh-CN"/>
        </w:rPr>
        <w:t>广德市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福建省：</w:t>
      </w:r>
      <w:r>
        <w:rPr>
          <w:rFonts w:hint="eastAsia" w:ascii="仿宋_GB2312" w:hAnsi="仿宋_GB2312" w:eastAsia="仿宋_GB2312" w:cs="仿宋_GB2312"/>
          <w:b w:val="0"/>
          <w:bCs w:val="0"/>
          <w:color w:val="000000"/>
          <w:spacing w:val="0"/>
          <w:w w:val="100"/>
          <w:kern w:val="0"/>
          <w:sz w:val="32"/>
          <w:szCs w:val="32"/>
          <w:u w:val="none"/>
          <w:lang w:eastAsia="zh-CN"/>
        </w:rPr>
        <w:t>晋江市、石狮市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江西省：</w:t>
      </w:r>
      <w:r>
        <w:rPr>
          <w:rFonts w:hint="eastAsia" w:ascii="仿宋_GB2312" w:hAnsi="仿宋_GB2312" w:eastAsia="仿宋_GB2312" w:cs="仿宋_GB2312"/>
          <w:b w:val="0"/>
          <w:bCs w:val="0"/>
          <w:color w:val="000000"/>
          <w:spacing w:val="0"/>
          <w:kern w:val="0"/>
          <w:sz w:val="32"/>
          <w:szCs w:val="32"/>
          <w:u w:val="none"/>
          <w:lang w:eastAsia="zh-CN"/>
        </w:rPr>
        <w:t>赣州市章贡区</w:t>
      </w:r>
      <w:r>
        <w:rPr>
          <w:rFonts w:hint="eastAsia" w:ascii="仿宋_GB2312" w:hAnsi="仿宋_GB2312" w:eastAsia="仿宋_GB2312" w:cs="仿宋_GB2312"/>
          <w:b w:val="0"/>
          <w:bCs w:val="0"/>
          <w:color w:val="000000"/>
          <w:spacing w:val="0"/>
          <w:w w:val="100"/>
          <w:kern w:val="0"/>
          <w:sz w:val="32"/>
          <w:szCs w:val="32"/>
          <w:u w:val="none"/>
          <w:lang w:eastAsia="zh-CN"/>
        </w:rPr>
        <w:t>、</w:t>
      </w:r>
      <w:r>
        <w:rPr>
          <w:rFonts w:hint="eastAsia" w:ascii="仿宋_GB2312" w:hAnsi="仿宋_GB2312" w:eastAsia="仿宋_GB2312" w:cs="仿宋_GB2312"/>
          <w:b w:val="0"/>
          <w:bCs w:val="0"/>
          <w:color w:val="000000"/>
          <w:spacing w:val="0"/>
          <w:kern w:val="0"/>
          <w:sz w:val="32"/>
          <w:szCs w:val="32"/>
          <w:u w:val="none"/>
          <w:lang w:eastAsia="zh-CN"/>
        </w:rPr>
        <w:t>南昌县、靖安县、</w:t>
      </w:r>
      <w:r>
        <w:rPr>
          <w:rFonts w:hint="eastAsia" w:ascii="仿宋_GB2312" w:hAnsi="仿宋_GB2312" w:eastAsia="仿宋_GB2312" w:cs="仿宋_GB2312"/>
          <w:b w:val="0"/>
          <w:bCs w:val="0"/>
          <w:color w:val="000000"/>
          <w:spacing w:val="0"/>
          <w:w w:val="100"/>
          <w:kern w:val="0"/>
          <w:sz w:val="32"/>
          <w:szCs w:val="32"/>
          <w:u w:val="none"/>
          <w:lang w:eastAsia="zh-CN"/>
        </w:rPr>
        <w:t>樟树市阁山镇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山东省：</w:t>
      </w:r>
      <w:r>
        <w:rPr>
          <w:rFonts w:hint="eastAsia" w:ascii="仿宋_GB2312" w:hAnsi="仿宋_GB2312" w:eastAsia="仿宋_GB2312" w:cs="仿宋_GB2312"/>
          <w:b w:val="0"/>
          <w:bCs w:val="0"/>
          <w:color w:val="000000"/>
          <w:spacing w:val="0"/>
          <w:w w:val="100"/>
          <w:kern w:val="0"/>
          <w:sz w:val="32"/>
          <w:szCs w:val="32"/>
          <w:u w:val="none"/>
          <w:lang w:eastAsia="zh-CN"/>
        </w:rPr>
        <w:t>淄博市、威海市、临沂市河东区、泰安市泰山区上高街道双龙社区</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河南</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kern w:val="0"/>
          <w:sz w:val="32"/>
          <w:szCs w:val="32"/>
          <w:u w:val="none"/>
          <w:lang w:eastAsia="zh-CN"/>
        </w:rPr>
        <w:t>巩义市、永城市演集镇、永城市芒山镇、林州市陵阳镇、新县千斤乡戴湾村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湖北</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kern w:val="0"/>
          <w:sz w:val="32"/>
          <w:szCs w:val="32"/>
          <w:u w:val="none"/>
          <w:lang w:eastAsia="zh-CN"/>
        </w:rPr>
        <w:t>丹江口市、竹山县、黄梅县、黄梅县小池镇、蕲春县刘河镇汤冲村</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广西壮族自治区：</w:t>
      </w:r>
      <w:r>
        <w:rPr>
          <w:rFonts w:hint="eastAsia" w:ascii="仿宋_GB2312" w:hAnsi="仿宋_GB2312" w:eastAsia="仿宋_GB2312" w:cs="仿宋_GB2312"/>
          <w:b w:val="0"/>
          <w:bCs w:val="0"/>
          <w:color w:val="000000"/>
          <w:spacing w:val="0"/>
          <w:kern w:val="0"/>
          <w:sz w:val="32"/>
          <w:szCs w:val="32"/>
          <w:u w:val="none"/>
          <w:lang w:eastAsia="zh-CN"/>
        </w:rPr>
        <w:t>阳朔县、富川县、钟山县、上林县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海南省：</w:t>
      </w:r>
      <w:r>
        <w:rPr>
          <w:rFonts w:hint="eastAsia" w:ascii="仿宋_GB2312" w:hAnsi="仿宋_GB2312" w:eastAsia="仿宋_GB2312" w:cs="仿宋_GB2312"/>
          <w:b w:val="0"/>
          <w:bCs w:val="0"/>
          <w:color w:val="000000"/>
          <w:spacing w:val="0"/>
          <w:kern w:val="0"/>
          <w:sz w:val="32"/>
          <w:szCs w:val="32"/>
          <w:u w:val="none"/>
          <w:lang w:eastAsia="zh-CN"/>
        </w:rPr>
        <w:t>文昌市、琼海市、陵水县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重庆市：</w:t>
      </w:r>
      <w:r>
        <w:rPr>
          <w:rFonts w:hint="eastAsia" w:ascii="仿宋_GB2312" w:hAnsi="仿宋_GB2312" w:eastAsia="仿宋_GB2312" w:cs="仿宋_GB2312"/>
          <w:b w:val="0"/>
          <w:bCs w:val="0"/>
          <w:color w:val="000000"/>
          <w:spacing w:val="0"/>
          <w:kern w:val="0"/>
          <w:sz w:val="32"/>
          <w:szCs w:val="32"/>
          <w:u w:val="none"/>
          <w:lang w:eastAsia="zh-CN"/>
        </w:rPr>
        <w:t>梁平区、万盛经开区</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四川</w:t>
      </w:r>
      <w:r>
        <w:rPr>
          <w:rFonts w:hint="eastAsia" w:ascii="仿宋_GB2312" w:hAnsi="仿宋_GB2312" w:eastAsia="仿宋_GB2312" w:cs="仿宋_GB2312"/>
          <w:b/>
          <w:bCs/>
          <w:color w:val="000000"/>
          <w:spacing w:val="0"/>
          <w:w w:val="100"/>
          <w:kern w:val="0"/>
          <w:sz w:val="32"/>
          <w:szCs w:val="32"/>
          <w:u w:val="none"/>
          <w:lang w:eastAsia="zh-CN"/>
        </w:rPr>
        <w:t>省：</w:t>
      </w:r>
      <w:r>
        <w:rPr>
          <w:rFonts w:hint="eastAsia" w:ascii="仿宋_GB2312" w:hAnsi="仿宋_GB2312" w:eastAsia="仿宋_GB2312" w:cs="仿宋_GB2312"/>
          <w:b w:val="0"/>
          <w:bCs w:val="0"/>
          <w:color w:val="000000"/>
          <w:spacing w:val="0"/>
          <w:kern w:val="0"/>
          <w:sz w:val="32"/>
          <w:szCs w:val="32"/>
          <w:u w:val="none"/>
          <w:lang w:eastAsia="zh-CN"/>
        </w:rPr>
        <w:t>南充市、自贡市、都江堰市、阆中市、成都市温江区、大英县、遂宁市安居区拦江镇</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贵州省：</w:t>
      </w:r>
      <w:r>
        <w:rPr>
          <w:rFonts w:hint="eastAsia" w:ascii="仿宋_GB2312" w:hAnsi="仿宋_GB2312" w:eastAsia="仿宋_GB2312" w:cs="仿宋_GB2312"/>
          <w:b w:val="0"/>
          <w:bCs w:val="0"/>
          <w:color w:val="000000"/>
          <w:spacing w:val="0"/>
          <w:kern w:val="0"/>
          <w:sz w:val="32"/>
          <w:szCs w:val="32"/>
          <w:u w:val="none"/>
          <w:lang w:eastAsia="zh-CN"/>
        </w:rPr>
        <w:t>凯里市、兴义市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云南省：</w:t>
      </w:r>
      <w:r>
        <w:rPr>
          <w:rFonts w:hint="eastAsia" w:ascii="仿宋_GB2312" w:hAnsi="仿宋_GB2312" w:eastAsia="仿宋_GB2312" w:cs="仿宋_GB2312"/>
          <w:b w:val="0"/>
          <w:bCs w:val="0"/>
          <w:color w:val="000000"/>
          <w:spacing w:val="0"/>
          <w:w w:val="100"/>
          <w:kern w:val="0"/>
          <w:sz w:val="32"/>
          <w:szCs w:val="32"/>
          <w:u w:val="none"/>
          <w:lang w:eastAsia="zh-CN"/>
        </w:rPr>
        <w:t>泸水市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w w:val="100"/>
          <w:kern w:val="0"/>
          <w:sz w:val="32"/>
          <w:szCs w:val="32"/>
          <w:u w:val="none"/>
          <w:lang w:eastAsia="zh-CN"/>
        </w:rPr>
      </w:pPr>
      <w:r>
        <w:rPr>
          <w:rFonts w:hint="eastAsia" w:ascii="仿宋_GB2312" w:hAnsi="仿宋_GB2312" w:eastAsia="仿宋_GB2312" w:cs="仿宋_GB2312"/>
          <w:b/>
          <w:bCs/>
          <w:color w:val="000000"/>
          <w:spacing w:val="0"/>
          <w:w w:val="100"/>
          <w:kern w:val="0"/>
          <w:sz w:val="32"/>
          <w:szCs w:val="32"/>
          <w:u w:val="none"/>
          <w:lang w:eastAsia="zh-CN"/>
        </w:rPr>
        <w:t>甘肃省：</w:t>
      </w:r>
      <w:r>
        <w:rPr>
          <w:rFonts w:hint="eastAsia" w:ascii="仿宋_GB2312" w:hAnsi="仿宋_GB2312" w:eastAsia="仿宋_GB2312" w:cs="仿宋_GB2312"/>
          <w:b w:val="0"/>
          <w:bCs w:val="0"/>
          <w:color w:val="000000"/>
          <w:spacing w:val="0"/>
          <w:w w:val="100"/>
          <w:kern w:val="0"/>
          <w:sz w:val="32"/>
          <w:szCs w:val="32"/>
          <w:u w:val="none"/>
          <w:lang w:eastAsia="zh-CN"/>
        </w:rPr>
        <w:t>清水县</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新疆维吾尔自治区：</w:t>
      </w:r>
      <w:r>
        <w:rPr>
          <w:rFonts w:hint="eastAsia" w:ascii="仿宋_GB2312" w:hAnsi="仿宋_GB2312" w:eastAsia="仿宋_GB2312" w:cs="仿宋_GB2312"/>
          <w:b w:val="0"/>
          <w:bCs w:val="0"/>
          <w:color w:val="000000"/>
          <w:spacing w:val="0"/>
          <w:kern w:val="0"/>
          <w:sz w:val="32"/>
          <w:szCs w:val="32"/>
          <w:u w:val="none"/>
          <w:lang w:eastAsia="zh-CN"/>
        </w:rPr>
        <w:t>库尔勒市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both"/>
        <w:textAlignment w:val="auto"/>
        <w:outlineLvl w:val="9"/>
        <w:rPr>
          <w:rFonts w:hint="eastAsia" w:ascii="仿宋_GB2312" w:hAnsi="仿宋_GB2312" w:eastAsia="仿宋_GB2312" w:cs="仿宋_GB2312"/>
          <w:b w:val="0"/>
          <w:bCs w:val="0"/>
          <w:color w:val="000000"/>
          <w:spacing w:val="0"/>
          <w:kern w:val="0"/>
          <w:sz w:val="32"/>
          <w:szCs w:val="32"/>
          <w:u w:val="none"/>
          <w:lang w:eastAsia="zh-CN"/>
        </w:rPr>
      </w:pPr>
      <w:r>
        <w:rPr>
          <w:rFonts w:hint="eastAsia" w:ascii="仿宋_GB2312" w:hAnsi="仿宋_GB2312" w:eastAsia="仿宋_GB2312" w:cs="仿宋_GB2312"/>
          <w:b/>
          <w:bCs/>
          <w:color w:val="000000"/>
          <w:spacing w:val="0"/>
          <w:kern w:val="0"/>
          <w:sz w:val="32"/>
          <w:szCs w:val="32"/>
          <w:u w:val="none"/>
          <w:lang w:eastAsia="zh-CN"/>
        </w:rPr>
        <w:t>新疆生产建设兵团：</w:t>
      </w:r>
      <w:r>
        <w:rPr>
          <w:rFonts w:hint="eastAsia" w:ascii="仿宋_GB2312" w:hAnsi="仿宋_GB2312" w:eastAsia="仿宋_GB2312" w:cs="仿宋_GB2312"/>
          <w:b w:val="0"/>
          <w:bCs w:val="0"/>
          <w:color w:val="000000"/>
          <w:spacing w:val="0"/>
          <w:kern w:val="0"/>
          <w:sz w:val="32"/>
          <w:szCs w:val="32"/>
          <w:u w:val="none"/>
          <w:lang w:eastAsia="zh-CN"/>
        </w:rPr>
        <w:t>双河市</w:t>
      </w:r>
    </w:p>
    <w:p>
      <w:pPr>
        <w:keepNext w:val="0"/>
        <w:keepLines w:val="0"/>
        <w:pageBreakBefore w:val="0"/>
        <w:widowControl/>
        <w:kinsoku/>
        <w:wordWrap/>
        <w:overflowPunct/>
        <w:topLinePunct w:val="0"/>
        <w:autoSpaceDE/>
        <w:autoSpaceDN/>
        <w:bidi w:val="0"/>
        <w:adjustRightInd/>
        <w:snapToGrid/>
        <w:spacing w:afterLines="0" w:line="600" w:lineRule="exact"/>
        <w:ind w:firstLine="643" w:firstLineChars="200"/>
        <w:jc w:val="left"/>
        <w:textAlignment w:val="auto"/>
        <w:outlineLvl w:val="9"/>
        <w:rPr>
          <w:rFonts w:hint="eastAsia" w:ascii="仿宋_GB2312" w:hAnsi="仿宋_GB2312" w:eastAsia="仿宋_GB2312" w:cs="仿宋_GB2312"/>
          <w:b/>
          <w:bCs/>
          <w:color w:val="000000"/>
          <w:spacing w:val="0"/>
          <w:kern w:val="0"/>
          <w:sz w:val="32"/>
          <w:szCs w:val="32"/>
          <w:u w:val="none"/>
          <w:lang w:eastAsia="zh-CN"/>
        </w:rPr>
      </w:pPr>
    </w:p>
    <w:p>
      <w:pPr>
        <w:pStyle w:val="2"/>
      </w:pPr>
    </w:p>
    <w:p>
      <w:pPr>
        <w:pStyle w:val="2"/>
      </w:pPr>
    </w:p>
    <w:p>
      <w:pPr>
        <w:pStyle w:val="2"/>
      </w:pPr>
    </w:p>
    <w:p>
      <w:pPr>
        <w:pStyle w:val="2"/>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B1220F"/>
    <w:rsid w:val="2AB122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Indent 2"/>
    <w:basedOn w:val="1"/>
    <w:unhideWhenUsed/>
    <w:qFormat/>
    <w:uiPriority w:val="99"/>
    <w:pPr>
      <w:spacing w:after="120" w:afterLines="0" w:afterAutospacing="0" w:line="480" w:lineRule="auto"/>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Hyperlink"/>
    <w:basedOn w:val="6"/>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2022-04-25T01:41:00Z</dcterms:created>
  <dc:creator>清风</dc:creator>
  <cp:lastModifiedBy>清风</cp:lastModifiedBy>
  <dcterms:modified xsi:type="dcterms:W3CDTF">2022-04-25T01:43:39Z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521C39DFF0AF48D8A9CA1E3BBC3A78AB</vt:lpwstr>
  </property>
</Properties>
</file>