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shd w:val="clear" w:fill="FFFFFF"/>
        </w:rPr>
        <w:t>住房和城乡建设部办公厅关于印发《洪涝灾害农村住房安全应急预案（暂行）》和《洪涝灾区农村住房安全应急评估指南（暂行）》的通知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建办村函〔2021〕354号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zfhcxjsbwj/202109/20210902_761930.html&amp;amp;title=%E4%BD%8F%E6%88%BF%E5%92%8C%E5%9F%8E%E4%B9%A1%E5%BB%BA%E8%AE%BE%E9%83%A8%E5%8A%9E%E5%85%AC%E5%8E%85%E5%85%B3%E4%BA%8E%E5%8D%B0%E5%8F%91%E3%80%8A%E6%B4%AA%E6%B6%9D%E7%81%BE%E5%AE%B3%E5%86%9C%E6%9D%91%E4%BD%8F%E6%88%BF%E5%AE%89%E5%85%A8%E5%BA%94%E6%80%A5%E9%A2%84%E6%A1%88%EF%BC%88%E6%9A%82%E8%A1%8C%EF%BC%89%E3%80%8B%E5%92%8C%E3%80%8A%E6%B4%AA%E6%B6%9D%E7%81%BE%E5%8C%BA%E5%86%9C%E6%9D%91%E4%BD%8F%E6%88%BF%E5%AE%89%E5%85%A8%E5%BA%94%E6%80%A5%E8%AF%84%E4%BC%B0%E6%8C%87%E5%8D%97%EF%BC%88%E6%9A%82%E8%A1%8C%EF%BC%89%E3%80%8B%E7%9A%84%E9%80%9A%E7%9F%A5_%E4%B8%AD%E5%8D%8E%E4%BA%BA%E6%B0%91%E5%85%B1%E5%92%8C%E5%9B%BD%E4%BD%8F%E6%88%BF%E5%92%8C%E5%9F%8E%E4%B9%A1%E5%BB%BA%E8%AE%BE%E9%83%A8&amp;amp;pic=&amp;amp;appkey=" \t "https://www.mohurd.gov.cn/gongkai/fdzdgknr/zfhcxjsbwj/202109/_blank"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各省、自治区住房和城乡建设厅，直辖市住房和城乡建设（管）委，新疆生产建设兵团住房和城乡建设局：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　　现将《洪涝灾害农村住房安全应急预案（暂行）》和《洪涝灾区农村住房安全应急评估指南（暂行）》印发给你们，供参照执行。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  <w:lang w:eastAsia="zh-CN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　　　　　　　　　　　　　　　　　　　　　　　 住房和城乡建设部办公厅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　　　　　　　　　　　　　　　　　　　　　　　2021年8月31日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 w:firstLine="480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  <w:t>（此件主动公开）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 w:firstLine="480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 w:firstLine="480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</w:pPr>
    </w:p>
    <w:p>
      <w:pPr>
        <w:spacing w:after="287" w:afterLines="100" w:line="600" w:lineRule="exact"/>
        <w:jc w:val="center"/>
        <w:rPr>
          <w:rFonts w:hint="eastAsia" w:ascii="方正小标宋简体" w:hAnsi="仿宋_GB2312" w:eastAsia="方正小标宋简体" w:cs="仿宋_GB2312"/>
          <w:b w:val="0"/>
          <w:bCs w:val="0"/>
          <w:color w:val="auto"/>
          <w:sz w:val="44"/>
          <w:szCs w:val="44"/>
        </w:rPr>
      </w:pPr>
    </w:p>
    <w:p>
      <w:pPr>
        <w:spacing w:after="287" w:afterLines="100" w:line="600" w:lineRule="exact"/>
        <w:jc w:val="center"/>
        <w:rPr>
          <w:rFonts w:hint="eastAsia" w:ascii="方正小标宋简体" w:hAnsi="仿宋_GB2312" w:eastAsia="方正小标宋简体" w:cs="仿宋_GB2312"/>
          <w:b w:val="0"/>
          <w:bCs w:val="0"/>
          <w:color w:val="auto"/>
          <w:sz w:val="44"/>
          <w:szCs w:val="44"/>
          <w:lang w:eastAsia="zh-CN"/>
        </w:rPr>
      </w:pPr>
      <w:bookmarkStart w:id="5" w:name="_GoBack"/>
      <w:bookmarkEnd w:id="5"/>
      <w:r>
        <w:rPr>
          <w:rFonts w:hint="eastAsia" w:ascii="方正小标宋简体" w:hAnsi="仿宋_GB2312" w:eastAsia="方正小标宋简体" w:cs="仿宋_GB2312"/>
          <w:b w:val="0"/>
          <w:bCs w:val="0"/>
          <w:color w:val="auto"/>
          <w:sz w:val="44"/>
          <w:szCs w:val="44"/>
        </w:rPr>
        <w:t>洪涝灾害农</w:t>
      </w:r>
      <w:r>
        <w:rPr>
          <w:rFonts w:hint="eastAsia" w:ascii="方正小标宋简体" w:hAnsi="仿宋_GB2312" w:eastAsia="方正小标宋简体" w:cs="仿宋_GB2312"/>
          <w:b w:val="0"/>
          <w:bCs w:val="0"/>
          <w:color w:val="auto"/>
          <w:sz w:val="44"/>
          <w:szCs w:val="44"/>
          <w:lang w:eastAsia="zh-CN"/>
        </w:rPr>
        <w:t>村住</w:t>
      </w:r>
      <w:r>
        <w:rPr>
          <w:rFonts w:hint="eastAsia" w:ascii="方正小标宋简体" w:hAnsi="仿宋_GB2312" w:eastAsia="方正小标宋简体" w:cs="仿宋_GB2312"/>
          <w:b w:val="0"/>
          <w:bCs w:val="0"/>
          <w:color w:val="auto"/>
          <w:sz w:val="44"/>
          <w:szCs w:val="44"/>
        </w:rPr>
        <w:t>房安全应急预案</w:t>
      </w:r>
      <w:r>
        <w:rPr>
          <w:rFonts w:hint="eastAsia" w:ascii="方正小标宋简体" w:hAnsi="仿宋_GB2312" w:eastAsia="方正小标宋简体" w:cs="仿宋_GB2312"/>
          <w:b w:val="0"/>
          <w:bCs w:val="0"/>
          <w:color w:val="auto"/>
          <w:sz w:val="44"/>
          <w:szCs w:val="44"/>
          <w:lang w:eastAsia="zh-CN"/>
        </w:rPr>
        <w:t>（暂行）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Times New Roman" w:hAnsi="Times New Roman" w:eastAsia="仿宋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为有效应对洪涝灾害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，减少洪涝灾害对农村住房造成的损失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，保障农村群众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生命财产安全，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制定本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应急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预案。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一、灾前应急预防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1.乡（镇）政府应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根据以往洪涝灾害历史、近期气象状况及暴雨预警信号等级，预先划定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风险区、安全区。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其中，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安全区是指洪涝灾害发生时不受威胁、地势较高、地质条件稳定、可安全居住的区域或场所。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2.村“两委”应组织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在村庄段河流上游或山洪来向的村头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采用砂袋码砌或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石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砌筑导流墙，将水流疏导至河流或山洪的主流区，保护房屋免受洪水冲击破坏。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农户应熟悉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乡（镇）政府划定的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风险区、安全区的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具体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范围，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熟知在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紧急状态下避灾躲灾的撤离路线。处于风险区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范围内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的农户，当接到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需要紧急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转移指令后，必须立即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从房屋中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撤离，撤离前应断水、断电。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汛期来临之前，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乡（镇）政府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应引导农户采取必要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防御措施，对房屋进行适当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应急处理。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对于泥浆或石灰砂浆砌筑墙体，如果没有水泥砂浆抹面或抹面层局部剥落，应采用水泥砂浆抹面或勾缝处理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）对于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生土墙体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可以采用水泥砂浆挂网并做抹面处理，紧急时也可在墙面钉塑料布，墙根用砖石将塑料布压牢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对于屋面渗水漏雨的房屋，可采用密封胶抹缝法、瓦屋面更换或重新倒瓦等方法进行处理，紧急时也可采用屋面钉塑料布并压牢的措施。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）对于房屋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周边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低洼部位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应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及时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回填垫高，或采取其他有效措施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保证排水顺畅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）对于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房屋周边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发现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有地洞、塌陷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的，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应及时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予以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处理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（6）农户可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事先预备一些编织袋和砂土，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紧急撤离前，可在房屋迎水面墙体内侧堆码砂袋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，阻止水流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冲击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二、灾后临时处置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洪水退却且应急状态结束后，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临时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转移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农户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方可返回原址查看房屋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受损情况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低洼地带仍被洪水浸泡的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一律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不得进入。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周边场地有滑坡或其他地质隐患的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一律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不得进入。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4.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遭受洪水影响的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农户在进入前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应首先查看房屋墙体是否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存在“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歪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、裂、扭、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斜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”、房屋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基础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或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地面有无沉陷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楼（屋）面有无坍塌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等情况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。当确定安全后方可进入室内清掏淤泥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、清理污水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，整理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受损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财物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。电源插座、开关、燃气管道等被水浸泡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后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，应经专业人员确认其安全后，方可使用。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5.受损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房屋室内外淤泥、污水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清理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完成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后，应尽快进行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房屋和周围环境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消杀处理。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三、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安全应急评估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1.遭受洪水冲击、浸泡或短时间进水的农村住房，及由于暴雨、洪灾导致村庄或房屋周边出现局部地质隐患的，必须进行农村住房安全应急评估，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方可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确定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是否继续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使用。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.农村住房安全应急评估应由乡（镇）政府组织相关专业技术人员实施。应急评估前，县级住房和城乡建设部门应参照《洪涝灾区农村住房安全应急评估指南（暂行）》，对相关专业人员和乡（镇）、村“两委”干部进行技术培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3.根据安全应急评估结论，遭受洪涝灾害的农村住房可以分为“可以居住”与“不可以居住”两类。“可以居住”类是指经过应急评估，场地安全、地基稳定、主体结构安全，不需修理或经简单维护后即可入住的农村住房。“不可以居住”类是指经过应急评估，地基或主体结构出现安全隐患，或所在区域、地段出现地质隐患的农村住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4.对于“可以居住”类房屋，农户在返家入住后，应注意观察，一旦发现有安全方面的异常情况，</w:t>
      </w:r>
      <w:bookmarkStart w:id="0" w:name="_Hlk79576240"/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应立即撤出并报告村“两委”和乡（镇）政府，</w:t>
      </w:r>
      <w:bookmarkEnd w:id="0"/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乡（镇）政府应组织技术力量进行核查，及时消除隐患。</w:t>
      </w:r>
      <w:bookmarkStart w:id="1" w:name="_Hlk79577560"/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县级住房和城乡建设部门</w:t>
      </w:r>
      <w:bookmarkEnd w:id="1"/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给予技术指导和支持。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5.对于“不可以居住”类房屋，除明显倒塌或严重受损且不具备加固修复价值的农村住房外，其余房屋应做进一步的安全性鉴定，根据鉴定结果采取相应改造或加固措施。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6.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土木结构房屋、土窑洞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，淹没过水后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即使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房屋暂未倒塌，也会因生土墙体浸水软化失去承载能力，存在严重风险，应另行安置农户避险。泥浆砌筑墙体的房屋，当墙面没有勾缝和抹灰层时，灰缝泥浆浸水后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墙体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承载力大幅降低，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也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应暂时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安置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农户避险。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四、灾后过渡安置与恢复重建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bookmarkStart w:id="2" w:name="_Hlk79569601"/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综合考虑受灾范围、房屋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受损程度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、受灾群众数量与恢复重建预估时间等因素，在充分尊重农户意愿的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前提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下，可以选择投亲靠友、临时搭建帐篷、集中建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设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活动板房、利用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村集体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公共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用房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等方式及时予以过渡安置。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救灾帐篷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搭建时，应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远离危险房屋，避让自然灾害隐患点、河道等，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选择地势较高、场地安全且不影响交通的地段。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集中建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设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活动板房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时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，应考虑灾后重建规划要求，不占用近期建设用地，满足避险防灾、及时疏散要求，并配套必要的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临时供水、供电、污水、垃圾处理等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公共服务设施。活动板房可以采用彩钢夹芯板轻型装配式结构或其他轻钢结构。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4.被洪水浸泡过的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村集体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公共用房，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应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经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过房屋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安全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性评估或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鉴定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满足安全使用要求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后方可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作为灾后临时过渡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安置用房使用。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outlineLvl w:val="9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5.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灾后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恢复重建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，应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按照当地政府重建规划与具体政策执行。</w:t>
      </w:r>
      <w:bookmarkEnd w:id="2"/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洪泛区、蓄滞洪区所在乡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镇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可以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结合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房屋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使用功能，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参照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洪泛区、蓄滞洪区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建筑工程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相关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技术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标准修建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农户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避洪房屋和集中避洪建筑，以减轻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洪涝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灾害损失。</w:t>
      </w: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 w:firstLine="480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 w:firstLine="480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</w:pPr>
    </w:p>
    <w:p>
      <w:pPr>
        <w:spacing w:before="143" w:beforeLines="50" w:after="143" w:afterLines="50"/>
        <w:jc w:val="both"/>
        <w:rPr>
          <w:rFonts w:hint="eastAsia" w:ascii="仿宋_GB2312" w:hAnsi="仿宋_GB2312" w:eastAsia="方正小标宋简体" w:cs="仿宋_GB2312"/>
          <w:b w:val="0"/>
          <w:bCs w:val="0"/>
          <w:color w:val="auto"/>
          <w:sz w:val="32"/>
          <w:szCs w:val="32"/>
          <w:lang w:eastAsia="zh-CN"/>
        </w:rPr>
      </w:pPr>
      <w:r>
        <w:rPr>
          <w:rFonts w:hint="eastAsia" w:ascii="方正小标宋简体" w:hAnsi="仿宋_GB2312" w:eastAsia="方正小标宋简体" w:cs="仿宋_GB2312"/>
          <w:b w:val="0"/>
          <w:bCs w:val="0"/>
          <w:color w:val="auto"/>
          <w:sz w:val="44"/>
          <w:szCs w:val="44"/>
        </w:rPr>
        <w:t>洪涝灾</w:t>
      </w:r>
      <w:r>
        <w:rPr>
          <w:rFonts w:hint="eastAsia" w:ascii="方正小标宋简体" w:hAnsi="仿宋_GB2312" w:eastAsia="方正小标宋简体" w:cs="仿宋_GB2312"/>
          <w:b w:val="0"/>
          <w:bCs w:val="0"/>
          <w:color w:val="auto"/>
          <w:sz w:val="44"/>
          <w:szCs w:val="44"/>
          <w:lang w:eastAsia="zh-CN"/>
        </w:rPr>
        <w:t>区</w:t>
      </w:r>
      <w:r>
        <w:rPr>
          <w:rFonts w:hint="eastAsia" w:ascii="方正小标宋简体" w:hAnsi="仿宋_GB2312" w:eastAsia="方正小标宋简体" w:cs="仿宋_GB2312"/>
          <w:b w:val="0"/>
          <w:bCs w:val="0"/>
          <w:color w:val="auto"/>
          <w:sz w:val="44"/>
          <w:szCs w:val="44"/>
        </w:rPr>
        <w:t>农</w:t>
      </w:r>
      <w:r>
        <w:rPr>
          <w:rFonts w:hint="eastAsia" w:ascii="方正小标宋简体" w:hAnsi="仿宋_GB2312" w:eastAsia="方正小标宋简体" w:cs="仿宋_GB2312"/>
          <w:b w:val="0"/>
          <w:bCs w:val="0"/>
          <w:color w:val="auto"/>
          <w:sz w:val="44"/>
          <w:szCs w:val="44"/>
          <w:lang w:eastAsia="zh-CN"/>
        </w:rPr>
        <w:t>村住</w:t>
      </w:r>
      <w:r>
        <w:rPr>
          <w:rFonts w:hint="eastAsia" w:ascii="方正小标宋简体" w:hAnsi="仿宋_GB2312" w:eastAsia="方正小标宋简体" w:cs="仿宋_GB2312"/>
          <w:b w:val="0"/>
          <w:bCs w:val="0"/>
          <w:color w:val="auto"/>
          <w:sz w:val="44"/>
          <w:szCs w:val="44"/>
        </w:rPr>
        <w:t>房安全应急评估指南</w:t>
      </w:r>
      <w:r>
        <w:rPr>
          <w:rFonts w:hint="eastAsia" w:ascii="方正小标宋简体" w:hAnsi="仿宋_GB2312" w:eastAsia="方正小标宋简体" w:cs="仿宋_GB2312"/>
          <w:b w:val="0"/>
          <w:bCs w:val="0"/>
          <w:color w:val="auto"/>
          <w:sz w:val="44"/>
          <w:szCs w:val="44"/>
          <w:lang w:eastAsia="zh-CN"/>
        </w:rPr>
        <w:t>（暂行）</w:t>
      </w:r>
    </w:p>
    <w:p>
      <w:pPr>
        <w:jc w:val="center"/>
        <w:rPr>
          <w:rFonts w:hint="eastAsia" w:ascii="黑体" w:hAnsi="黑体" w:eastAsia="黑体"/>
          <w:b w:val="0"/>
          <w:bCs w:val="0"/>
          <w:color w:val="auto"/>
          <w:sz w:val="32"/>
          <w:szCs w:val="32"/>
        </w:rPr>
      </w:pPr>
    </w:p>
    <w:p>
      <w:pPr>
        <w:jc w:val="center"/>
        <w:rPr>
          <w:rFonts w:ascii="黑体" w:hAnsi="黑体" w:eastAsia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黑体" w:eastAsia="黑体"/>
          <w:b w:val="0"/>
          <w:bCs w:val="0"/>
          <w:color w:val="auto"/>
          <w:sz w:val="32"/>
          <w:szCs w:val="32"/>
          <w:lang w:eastAsia="zh-CN"/>
        </w:rPr>
        <w:t>一、</w:t>
      </w:r>
      <w:r>
        <w:rPr>
          <w:rFonts w:hint="eastAsia" w:ascii="黑体" w:hAnsi="黑体" w:eastAsia="黑体"/>
          <w:b w:val="0"/>
          <w:bCs w:val="0"/>
          <w:color w:val="auto"/>
          <w:sz w:val="32"/>
          <w:szCs w:val="32"/>
        </w:rPr>
        <w:t>总则</w:t>
      </w:r>
    </w:p>
    <w:p>
      <w:pPr>
        <w:spacing w:line="360" w:lineRule="auto"/>
        <w:ind w:firstLine="643" w:firstLineChars="200"/>
        <w:rPr>
          <w:rFonts w:ascii="Times New Roman" w:hAnsi="仿宋_GB2312" w:eastAsia="仿宋_GB2312"/>
          <w:b w:val="0"/>
          <w:bCs w:val="0"/>
          <w:color w:val="auto"/>
          <w:sz w:val="32"/>
          <w:szCs w:val="32"/>
        </w:rPr>
      </w:pPr>
      <w:r>
        <w:rPr>
          <w:rFonts w:hint="eastAsia" w:ascii="Times New Roman" w:hAnsi="仿宋_GB2312" w:eastAsia="仿宋_GB2312"/>
          <w:b/>
          <w:bCs/>
          <w:color w:val="auto"/>
          <w:sz w:val="32"/>
          <w:szCs w:val="32"/>
        </w:rPr>
        <w:t>第一条</w:t>
      </w:r>
      <w:r>
        <w:rPr>
          <w:rFonts w:hint="eastAsia" w:ascii="Times New Roman" w:hAnsi="仿宋_GB2312" w:eastAsia="仿宋_GB2312"/>
          <w:b w:val="0"/>
          <w:bCs w:val="0"/>
          <w:color w:val="auto"/>
          <w:sz w:val="32"/>
          <w:szCs w:val="32"/>
        </w:rPr>
        <w:t xml:space="preserve"> 为指导洪涝灾区</w:t>
      </w:r>
      <w:r>
        <w:rPr>
          <w:rFonts w:hint="eastAsia" w:ascii="Times New Roman" w:hAnsi="仿宋_GB2312" w:eastAsia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Times New Roman" w:hAnsi="仿宋_GB2312" w:eastAsia="仿宋_GB2312"/>
          <w:b w:val="0"/>
          <w:bCs w:val="0"/>
          <w:color w:val="auto"/>
          <w:sz w:val="32"/>
          <w:szCs w:val="32"/>
        </w:rPr>
        <w:t>安全应急评估，快速评判灾后农村群众能否返家居住或必须过渡安置的问题，制定本指南。</w:t>
      </w:r>
    </w:p>
    <w:p>
      <w:pPr>
        <w:spacing w:line="360" w:lineRule="auto"/>
        <w:ind w:firstLine="643" w:firstLineChars="200"/>
        <w:rPr>
          <w:rFonts w:ascii="Times New Roman" w:hAnsi="Times New Roman" w:eastAsia="仿宋_GB2312"/>
          <w:b w:val="0"/>
          <w:bCs w:val="0"/>
          <w:color w:val="auto"/>
          <w:sz w:val="32"/>
          <w:szCs w:val="32"/>
        </w:rPr>
      </w:pPr>
      <w:r>
        <w:rPr>
          <w:rFonts w:hint="eastAsia" w:ascii="Times New Roman" w:hAnsi="仿宋_GB2312" w:eastAsia="仿宋_GB2312"/>
          <w:b/>
          <w:bCs/>
          <w:color w:val="auto"/>
          <w:sz w:val="32"/>
          <w:szCs w:val="32"/>
        </w:rPr>
        <w:t>第二条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 xml:space="preserve"> 本指南适用于遭受洪涝灾害破坏的自住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的安全应急评估。包括所有遭受洪水冲击、浸泡或短时间进水的自住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，及由于灾区地质隐患影响、安全受到威胁的自住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。</w:t>
      </w:r>
    </w:p>
    <w:p>
      <w:pPr>
        <w:spacing w:line="360" w:lineRule="auto"/>
        <w:ind w:firstLine="640" w:firstLineChars="200"/>
        <w:rPr>
          <w:rFonts w:ascii="Times New Roman" w:hAnsi="Times New Roman" w:eastAsia="仿宋_GB2312"/>
          <w:b w:val="0"/>
          <w:bCs w:val="0"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用于经营的农村房屋应由专业机构进行安全性鉴定。</w:t>
      </w:r>
    </w:p>
    <w:p>
      <w:pPr>
        <w:spacing w:line="360" w:lineRule="auto"/>
        <w:ind w:firstLine="643" w:firstLineChars="200"/>
        <w:rPr>
          <w:rFonts w:ascii="Times New Roman" w:hAnsi="Times New Roman" w:eastAsia="仿宋"/>
          <w:b w:val="0"/>
          <w:bCs w:val="0"/>
          <w:color w:val="auto"/>
          <w:sz w:val="32"/>
          <w:szCs w:val="32"/>
        </w:rPr>
      </w:pPr>
      <w:r>
        <w:rPr>
          <w:rFonts w:hint="eastAsia" w:ascii="Times New Roman" w:hAnsi="仿宋_GB2312" w:eastAsia="仿宋_GB2312"/>
          <w:b/>
          <w:bCs/>
          <w:color w:val="auto"/>
          <w:sz w:val="32"/>
          <w:szCs w:val="32"/>
        </w:rPr>
        <w:t>第三条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 xml:space="preserve"> 根据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安全应急评估结论，遭受洪涝灾害的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可以简单分为两类：“可以居住”与“不可以居住”。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“可以居住”类，是指经过应急评估，场地安全、地基稳定、主体结构安全，不需修理或经简单维护后即可入住的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对于“可以居住”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类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房屋，农户在返家入住后，应注意观察，一旦发现有安全方面的异常情况，应立即撤出并报告“村两委”和乡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镇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政府，乡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镇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政府应组织技术力量进行核查，及时消除隐患。县级住房和城乡建设部门给予技术指导和支持。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（2）“不可以居住”类，是指经过应急评估，地基或主体结构出现安全隐患，或所在区域、地段出现地质隐患的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。</w:t>
      </w:r>
    </w:p>
    <w:p>
      <w:pPr>
        <w:spacing w:line="360" w:lineRule="auto"/>
        <w:ind w:firstLine="640" w:firstLineChars="200"/>
        <w:rPr>
          <w:rFonts w:ascii="Times New Roman" w:hAnsi="Times New Roman" w:eastAsia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对于“不可以居住”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类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房屋，除明显倒塌或严重受损且不具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备加固修复价值的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外，其余房屋应做进一步的安全性鉴定</w:t>
      </w:r>
      <w:bookmarkStart w:id="3" w:name="_Hlk79574677"/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，根据鉴定结果采取相应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  <w:lang w:eastAsia="zh-CN"/>
        </w:rPr>
        <w:t>改造或加固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措施。</w:t>
      </w:r>
    </w:p>
    <w:bookmarkEnd w:id="3"/>
    <w:p>
      <w:pPr>
        <w:spacing w:line="360" w:lineRule="auto"/>
        <w:ind w:firstLine="643" w:firstLineChars="200"/>
        <w:rPr>
          <w:rFonts w:ascii="Times New Roman" w:hAnsi="Times New Roman" w:eastAsia="仿宋_GB2312"/>
          <w:b w:val="0"/>
          <w:bCs w:val="0"/>
          <w:color w:val="auto"/>
          <w:sz w:val="32"/>
          <w:szCs w:val="32"/>
        </w:rPr>
      </w:pPr>
      <w:r>
        <w:rPr>
          <w:rFonts w:hint="eastAsia" w:ascii="Times New Roman" w:hAnsi="仿宋_GB2312" w:eastAsia="仿宋_GB2312"/>
          <w:b/>
          <w:bCs/>
          <w:color w:val="auto"/>
          <w:sz w:val="32"/>
          <w:szCs w:val="32"/>
        </w:rPr>
        <w:t>第四条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 xml:space="preserve"> 洪涝灾区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安全应急评估过程中，如发现存在本指南未提及的其他异常情况或安全隐患的，应及时上报，由县级住房和城乡建设部门组织技术力量予以进一步核查。</w:t>
      </w:r>
    </w:p>
    <w:p>
      <w:pPr>
        <w:jc w:val="center"/>
        <w:rPr>
          <w:rFonts w:ascii="黑体" w:hAnsi="黑体" w:eastAsia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黑体" w:eastAsia="黑体"/>
          <w:b w:val="0"/>
          <w:bCs w:val="0"/>
          <w:color w:val="auto"/>
          <w:sz w:val="32"/>
          <w:szCs w:val="32"/>
          <w:lang w:eastAsia="zh-CN"/>
        </w:rPr>
        <w:t>二、</w:t>
      </w:r>
      <w:r>
        <w:rPr>
          <w:rFonts w:hint="eastAsia" w:ascii="黑体" w:hAnsi="黑体" w:eastAsia="黑体"/>
          <w:b w:val="0"/>
          <w:bCs w:val="0"/>
          <w:color w:val="auto"/>
          <w:sz w:val="32"/>
          <w:szCs w:val="32"/>
        </w:rPr>
        <w:t>基本规定</w:t>
      </w:r>
    </w:p>
    <w:p>
      <w:pPr>
        <w:spacing w:line="360" w:lineRule="auto"/>
        <w:ind w:firstLine="643" w:firstLineChars="200"/>
        <w:rPr>
          <w:rFonts w:ascii="Times New Roman" w:hAnsi="Times New Roman" w:eastAsia="仿宋_GB2312"/>
          <w:b w:val="0"/>
          <w:bCs w:val="0"/>
          <w:color w:val="auto"/>
          <w:sz w:val="32"/>
          <w:szCs w:val="32"/>
        </w:rPr>
      </w:pPr>
      <w:r>
        <w:rPr>
          <w:rFonts w:hint="eastAsia" w:ascii="Times New Roman" w:hAnsi="仿宋_GB2312" w:eastAsia="仿宋_GB2312"/>
          <w:b/>
          <w:bCs/>
          <w:color w:val="auto"/>
          <w:sz w:val="32"/>
          <w:szCs w:val="32"/>
        </w:rPr>
        <w:t>第五条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 xml:space="preserve"> 洪涝灾区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安全应急评估应由乡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镇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政府组织专业技术人员、团队实施。工作开展前，</w:t>
      </w:r>
      <w:bookmarkStart w:id="4" w:name="_Hlk79576521"/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县级住房和城乡建设部门应</w:t>
      </w:r>
      <w:bookmarkEnd w:id="4"/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组织相关人员进行技术培训。</w:t>
      </w:r>
    </w:p>
    <w:p>
      <w:pPr>
        <w:spacing w:line="360" w:lineRule="auto"/>
        <w:ind w:firstLine="643" w:firstLineChars="200"/>
        <w:rPr>
          <w:rFonts w:ascii="Times New Roman" w:hAnsi="Times New Roman" w:eastAsia="仿宋_GB2312"/>
          <w:b w:val="0"/>
          <w:bCs w:val="0"/>
          <w:color w:val="auto"/>
          <w:sz w:val="32"/>
          <w:szCs w:val="32"/>
        </w:rPr>
      </w:pPr>
      <w:r>
        <w:rPr>
          <w:rFonts w:hint="eastAsia" w:ascii="Times New Roman" w:hAnsi="仿宋_GB2312" w:eastAsia="仿宋_GB2312"/>
          <w:b/>
          <w:bCs/>
          <w:color w:val="auto"/>
          <w:sz w:val="32"/>
          <w:szCs w:val="32"/>
        </w:rPr>
        <w:t>第六条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 xml:space="preserve"> 洪涝灾区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安全应急评估应逐门入户进行。现场工作包括：场地安全评估、地基基础安全评估、上部结构安全评估。</w:t>
      </w:r>
    </w:p>
    <w:p>
      <w:pPr>
        <w:spacing w:line="360" w:lineRule="auto"/>
        <w:ind w:firstLine="643" w:firstLineChars="200"/>
        <w:rPr>
          <w:rFonts w:ascii="Times New Roman" w:hAnsi="Times New Roman" w:eastAsia="仿宋_GB2312"/>
          <w:b w:val="0"/>
          <w:bCs w:val="0"/>
          <w:color w:val="auto"/>
          <w:sz w:val="32"/>
          <w:szCs w:val="32"/>
        </w:rPr>
      </w:pPr>
      <w:r>
        <w:rPr>
          <w:rFonts w:hint="eastAsia" w:ascii="Times New Roman" w:hAnsi="仿宋_GB2312" w:eastAsia="仿宋_GB2312"/>
          <w:b/>
          <w:bCs/>
          <w:color w:val="auto"/>
          <w:sz w:val="32"/>
          <w:szCs w:val="32"/>
        </w:rPr>
        <w:t>第七条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 xml:space="preserve"> 根据分项评估结果与下表，给出洪涝灾区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  <w:lang w:eastAsia="zh-CN"/>
        </w:rPr>
        <w:t>农村住房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>安全应急评估初步结论。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 w:line="560" w:lineRule="exact"/>
        <w:ind w:firstLine="643" w:firstLineChars="200"/>
        <w:jc w:val="center"/>
        <w:textAlignment w:val="auto"/>
        <w:outlineLvl w:val="9"/>
        <w:rPr>
          <w:rFonts w:ascii="Times New Roman" w:hAnsi="Times New Roman" w:eastAsia="仿宋_GB2312"/>
          <w:b/>
          <w:bCs/>
          <w:color w:val="auto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color w:val="auto"/>
          <w:sz w:val="32"/>
          <w:szCs w:val="32"/>
        </w:rPr>
        <w:t>灾区</w:t>
      </w:r>
      <w:r>
        <w:rPr>
          <w:rFonts w:hint="eastAsia" w:ascii="Times New Roman" w:hAnsi="Times New Roman" w:eastAsia="仿宋_GB2312"/>
          <w:b/>
          <w:bCs/>
          <w:color w:val="auto"/>
          <w:sz w:val="32"/>
          <w:szCs w:val="32"/>
          <w:lang w:eastAsia="zh-CN"/>
        </w:rPr>
        <w:t>农村住房</w:t>
      </w:r>
      <w:r>
        <w:rPr>
          <w:rFonts w:hint="eastAsia" w:ascii="Times New Roman" w:hAnsi="Times New Roman" w:eastAsia="仿宋_GB2312"/>
          <w:b/>
          <w:bCs/>
          <w:color w:val="auto"/>
          <w:sz w:val="32"/>
          <w:szCs w:val="32"/>
        </w:rPr>
        <w:t>安全应急评估判定标准</w:t>
      </w:r>
    </w:p>
    <w:tbl>
      <w:tblPr>
        <w:tblStyle w:val="6"/>
        <w:tblW w:w="0" w:type="auto"/>
        <w:jc w:val="center"/>
        <w:tblBorders>
          <w:top w:val="single" w:color="auto" w:sz="4" w:space="0"/>
          <w:left w:val="none" w:color="auto" w:sz="0" w:space="0"/>
          <w:bottom w:val="single" w:color="auto" w:sz="4" w:space="0"/>
          <w:right w:val="none" w:color="auto" w:sz="0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7"/>
        <w:gridCol w:w="3379"/>
        <w:gridCol w:w="2821"/>
      </w:tblGrid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exact"/>
          <w:tblHeader/>
          <w:jc w:val="center"/>
        </w:trPr>
        <w:tc>
          <w:tcPr>
            <w:tcW w:w="2007" w:type="dxa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</w:rPr>
              <w:t>房屋类型</w:t>
            </w:r>
          </w:p>
        </w:tc>
        <w:tc>
          <w:tcPr>
            <w:tcW w:w="3379" w:type="dxa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</w:rPr>
              <w:t>判定标准</w:t>
            </w:r>
          </w:p>
        </w:tc>
        <w:tc>
          <w:tcPr>
            <w:tcW w:w="2821" w:type="dxa"/>
            <w:noWrap w:val="0"/>
            <w:vAlign w:val="center"/>
          </w:tcPr>
          <w:p>
            <w:pPr>
              <w:spacing w:line="240" w:lineRule="atLeast"/>
              <w:jc w:val="center"/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</w:rPr>
            </w:pPr>
            <w:r>
              <w:rPr>
                <w:rFonts w:hint="eastAsia" w:ascii="黑体" w:hAnsi="黑体" w:eastAsia="黑体" w:cs="黑体"/>
                <w:b w:val="0"/>
                <w:bCs w:val="0"/>
                <w:color w:val="auto"/>
                <w:sz w:val="32"/>
                <w:szCs w:val="32"/>
              </w:rPr>
              <w:t>处理建议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6" w:hRule="exact"/>
          <w:jc w:val="center"/>
        </w:trPr>
        <w:tc>
          <w:tcPr>
            <w:tcW w:w="2007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  <w:t>可以居住</w:t>
            </w:r>
          </w:p>
        </w:tc>
        <w:tc>
          <w:tcPr>
            <w:tcW w:w="3379" w:type="dxa"/>
            <w:noWrap w:val="0"/>
            <w:vAlign w:val="center"/>
          </w:tcPr>
          <w:p>
            <w:pPr>
              <w:spacing w:line="320" w:lineRule="exact"/>
              <w:ind w:firstLine="280" w:firstLineChars="10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  <w:t>未发现安全隐患</w:t>
            </w:r>
          </w:p>
        </w:tc>
        <w:tc>
          <w:tcPr>
            <w:tcW w:w="2821" w:type="dxa"/>
            <w:noWrap w:val="0"/>
            <w:vAlign w:val="center"/>
          </w:tcPr>
          <w:p>
            <w:pPr>
              <w:spacing w:line="320" w:lineRule="exact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  <w:t>可以不做处理或简单维护；可以返家入住；继续观察</w:t>
            </w:r>
          </w:p>
        </w:tc>
      </w:tr>
      <w:tr>
        <w:tblPrEx>
          <w:tblBorders>
            <w:top w:val="single" w:color="auto" w:sz="4" w:space="0"/>
            <w:left w:val="none" w:color="auto" w:sz="0" w:space="0"/>
            <w:bottom w:val="single" w:color="auto" w:sz="4" w:space="0"/>
            <w:right w:val="none" w:color="auto" w:sz="0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6" w:hRule="exact"/>
          <w:jc w:val="center"/>
        </w:trPr>
        <w:tc>
          <w:tcPr>
            <w:tcW w:w="2007" w:type="dxa"/>
            <w:noWrap w:val="0"/>
            <w:vAlign w:val="center"/>
          </w:tcPr>
          <w:p>
            <w:pPr>
              <w:spacing w:line="360" w:lineRule="exact"/>
              <w:jc w:val="center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  <w:t>不可以居住</w:t>
            </w:r>
          </w:p>
        </w:tc>
        <w:tc>
          <w:tcPr>
            <w:tcW w:w="3379" w:type="dxa"/>
            <w:noWrap w:val="0"/>
            <w:vAlign w:val="center"/>
          </w:tcPr>
          <w:p>
            <w:pPr>
              <w:spacing w:line="320" w:lineRule="exact"/>
              <w:ind w:firstLine="0" w:firstLineChars="0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  <w:t>存在1项以上安全隐患</w:t>
            </w:r>
          </w:p>
        </w:tc>
        <w:tc>
          <w:tcPr>
            <w:tcW w:w="2821" w:type="dxa"/>
            <w:noWrap w:val="0"/>
            <w:vAlign w:val="center"/>
          </w:tcPr>
          <w:p>
            <w:pPr>
              <w:spacing w:line="320" w:lineRule="exact"/>
              <w:jc w:val="left"/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 w:val="0"/>
                <w:bCs w:val="0"/>
                <w:color w:val="auto"/>
                <w:sz w:val="28"/>
                <w:szCs w:val="28"/>
              </w:rPr>
              <w:t>暂时不可以返家入住；部分房屋需进一步做安全性鉴定</w:t>
            </w:r>
          </w:p>
        </w:tc>
      </w:tr>
    </w:tbl>
    <w:p>
      <w:pPr>
        <w:spacing w:before="287" w:beforeLines="100"/>
        <w:jc w:val="center"/>
        <w:rPr>
          <w:rFonts w:ascii="黑体" w:hAnsi="黑体" w:eastAsia="黑体"/>
          <w:b w:val="0"/>
          <w:bCs w:val="0"/>
          <w:color w:val="auto"/>
          <w:sz w:val="32"/>
          <w:szCs w:val="32"/>
        </w:rPr>
      </w:pPr>
      <w:r>
        <w:rPr>
          <w:rFonts w:hint="eastAsia" w:ascii="黑体" w:hAnsi="黑体" w:eastAsia="黑体"/>
          <w:b w:val="0"/>
          <w:bCs w:val="0"/>
          <w:color w:val="auto"/>
          <w:sz w:val="32"/>
          <w:szCs w:val="32"/>
          <w:lang w:eastAsia="zh-CN"/>
        </w:rPr>
        <w:t>三、</w:t>
      </w:r>
      <w:r>
        <w:rPr>
          <w:rFonts w:hint="eastAsia" w:ascii="黑体" w:hAnsi="黑体" w:eastAsia="黑体"/>
          <w:b w:val="0"/>
          <w:bCs w:val="0"/>
          <w:color w:val="auto"/>
          <w:sz w:val="32"/>
          <w:szCs w:val="32"/>
        </w:rPr>
        <w:t>安全应急评估技术要点</w:t>
      </w:r>
    </w:p>
    <w:p>
      <w:pPr>
        <w:spacing w:line="360" w:lineRule="auto"/>
        <w:ind w:firstLine="643" w:firstLineChars="200"/>
        <w:rPr>
          <w:rFonts w:ascii="Times New Roman" w:hAnsi="Times New Roman" w:eastAsia="仿宋_GB2312"/>
          <w:b w:val="0"/>
          <w:bCs w:val="0"/>
          <w:color w:val="auto"/>
          <w:sz w:val="32"/>
          <w:szCs w:val="32"/>
        </w:rPr>
      </w:pPr>
      <w:r>
        <w:rPr>
          <w:rFonts w:hint="eastAsia" w:ascii="Times New Roman" w:hAnsi="仿宋_GB2312" w:eastAsia="仿宋_GB2312"/>
          <w:b/>
          <w:bCs/>
          <w:color w:val="auto"/>
          <w:sz w:val="32"/>
          <w:szCs w:val="32"/>
        </w:rPr>
        <w:t>第八条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 xml:space="preserve"> 处于以下地段的房屋，存在场地安全隐患：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（1）场地紧靠山体或崖体，已经出现滑坡或有滑坡迹象；或场地出现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kern w:val="0"/>
          <w:sz w:val="32"/>
          <w:szCs w:val="32"/>
        </w:rPr>
        <w:t>泥石流、崩塌等地质灾害隐患。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（2）场地出现地陷、地裂、大范围地下空洞、塌方等现象。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（3）场地位于河漫滩，或行洪、分洪和退洪口门附近，受到洪水直接威胁。</w:t>
      </w:r>
    </w:p>
    <w:p>
      <w:pPr>
        <w:spacing w:line="360" w:lineRule="auto"/>
        <w:ind w:firstLine="643" w:firstLineChars="200"/>
        <w:rPr>
          <w:rFonts w:ascii="Times New Roman" w:hAnsi="Times New Roman" w:eastAsia="仿宋_GB2312"/>
          <w:b w:val="0"/>
          <w:bCs w:val="0"/>
          <w:color w:val="auto"/>
          <w:sz w:val="32"/>
          <w:szCs w:val="32"/>
        </w:rPr>
      </w:pPr>
      <w:r>
        <w:rPr>
          <w:rFonts w:hint="eastAsia" w:ascii="Times New Roman" w:hAnsi="仿宋_GB2312" w:eastAsia="仿宋_GB2312"/>
          <w:b/>
          <w:bCs/>
          <w:color w:val="auto"/>
          <w:sz w:val="32"/>
          <w:szCs w:val="32"/>
        </w:rPr>
        <w:t>第九条</w:t>
      </w:r>
      <w:r>
        <w:rPr>
          <w:rFonts w:hint="eastAsia" w:ascii="Times New Roman" w:hAnsi="仿宋_GB2312" w:eastAsia="仿宋_GB2312"/>
          <w:b w:val="0"/>
          <w:bCs w:val="0"/>
          <w:color w:val="auto"/>
          <w:sz w:val="32"/>
          <w:szCs w:val="32"/>
        </w:rPr>
        <w:t xml:space="preserve"> </w:t>
      </w:r>
      <w:r>
        <w:rPr>
          <w:rFonts w:hint="eastAsia" w:ascii="仿宋_GB2312" w:hAnsi="Times New Roman" w:eastAsia="仿宋_GB2312"/>
          <w:b w:val="0"/>
          <w:bCs w:val="0"/>
          <w:color w:val="auto"/>
          <w:sz w:val="32"/>
          <w:szCs w:val="32"/>
        </w:rPr>
        <w:t>房屋地基基础出现以下状况，视为存在安全隐患：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（1）地基出现滑移，且存在发展迹象。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（2）基础底部持力土层流失，基础部分悬空或局部破坏。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（3）地基出现严重不均匀沉降，房屋出现肉眼可见的明显歪斜。</w:t>
      </w:r>
    </w:p>
    <w:p>
      <w:pPr>
        <w:spacing w:line="360" w:lineRule="auto"/>
        <w:ind w:firstLine="643" w:firstLineChars="200"/>
        <w:rPr>
          <w:rFonts w:ascii="Times New Roman" w:hAnsi="Times New Roman" w:eastAsia="仿宋_GB2312"/>
          <w:b w:val="0"/>
          <w:bCs w:val="0"/>
          <w:color w:val="auto"/>
          <w:sz w:val="32"/>
          <w:szCs w:val="32"/>
        </w:rPr>
      </w:pPr>
      <w:r>
        <w:rPr>
          <w:rFonts w:hint="eastAsia" w:ascii="Times New Roman" w:hAnsi="仿宋_GB2312" w:eastAsia="仿宋_GB2312"/>
          <w:b/>
          <w:bCs/>
          <w:color w:val="auto"/>
          <w:sz w:val="32"/>
          <w:szCs w:val="32"/>
        </w:rPr>
        <w:t>第十条</w:t>
      </w:r>
      <w:r>
        <w:rPr>
          <w:rFonts w:hint="eastAsia" w:ascii="Times New Roman" w:hAnsi="Times New Roman" w:eastAsia="仿宋_GB2312"/>
          <w:b w:val="0"/>
          <w:bCs w:val="0"/>
          <w:color w:val="auto"/>
          <w:sz w:val="32"/>
          <w:szCs w:val="32"/>
        </w:rPr>
        <w:t xml:space="preserve"> 房屋上部结构出现以下状况，视为存在安全隐患：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（1）位于洪水淹没区或径流区，淹没或径流水位在房屋室内地坪以上的土木结构房屋、泥浆砌筑的砖木、石木结构房屋及土窑洞。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（2）洪水浸泡4小时以上的白灰砂浆砌筑且没有水泥砂浆抹面或勾缝的砖木结构、砖混结构房屋。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（3）承重墙体出现明显裂缝（单条宽度大于10mm的裂缝，或多条宽度大于5mm的裂缝），纵横墙交接处出现贯通性裂缝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或墙体出现肉眼可见的歪斜现象。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（4）承重墙体根部出现严重溃烂或剥蚀。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（5）承重墙体局部倒塌。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（6）独立承重砖柱出现宽度大于1.5mm的裂缝，或有断裂、错位迹象。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（7）楼（屋）面出现变形或局部坍塌；楼（屋）面承重大梁、屋架、楼板等在墙体顶部支座处出现滑动、侧翻、失稳等现象。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（8）承重木构件（木柱、木梁、木屋架、木檩）已严重腐朽，有断裂或失效危险；木构件在洪水作用下移位或偏离支座。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（9）承重混凝土构件（柱、梁、板）表面严重剥蚀、开裂，钢筋锈蚀，有断裂或失效危险。</w:t>
      </w:r>
    </w:p>
    <w:p>
      <w:pPr>
        <w:spacing w:line="360" w:lineRule="auto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（10）砖窑或石窑，边窑腿出现明显外闪；或窑顶出现纵向裂缝；或窑脸严重外闪，有倒塌危险。</w:t>
      </w:r>
    </w:p>
    <w:p>
      <w:pPr>
        <w:spacing w:line="360" w:lineRule="auto"/>
        <w:ind w:firstLine="640" w:firstLineChars="200"/>
        <w:rPr>
          <w:rFonts w:ascii="Times New Roman" w:hAnsi="Times New Roman" w:eastAsia="仿宋"/>
          <w:b w:val="0"/>
          <w:bCs w:val="0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auto"/>
          <w:sz w:val="32"/>
          <w:szCs w:val="32"/>
        </w:rPr>
        <w:t>（11）钢结构受力构件（柱、梁、屋架等）受到洪水冲击或杂物撞击，出现明显变形或屈曲；或钢结构主要连接节点失效。</w:t>
      </w:r>
    </w:p>
    <w:p>
      <w:pPr>
        <w:wordWrap/>
        <w:jc w:val="righ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pStyle w:val="5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 w:firstLine="480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shd w:val="clear" w:fill="FFFFFF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lt1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2AD1399"/>
    <w:rsid w:val="155A2AE0"/>
    <w:rsid w:val="240E3764"/>
    <w:rsid w:val="52AD1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sz w:val="18"/>
      <w:szCs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3806</Words>
  <Characters>3846</Characters>
  <Lines>0</Lines>
  <Paragraphs>0</Paragraphs>
  <TotalTime>2</TotalTime>
  <ScaleCrop>false</ScaleCrop>
  <LinksUpToDate>false</LinksUpToDate>
  <CharactersWithSpaces>3905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2022-04-18T07:49:00Z</dcterms:created>
  <dc:creator>清风</dc:creator>
  <cp:lastModifiedBy>清风</cp:lastModifiedBy>
  <dcterms:modified xsi:type="dcterms:W3CDTF">2022-04-18T07:56:14Z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8465B877A64449F28154136DE44AB3BD</vt:lpwstr>
  </property>
</Properties>
</file>