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3D48" w:rsidRPr="00B73D48" w:rsidRDefault="00B73D48" w:rsidP="00B73D48">
      <w:pPr>
        <w:widowControl/>
        <w:spacing w:after="168"/>
        <w:jc w:val="left"/>
        <w:outlineLvl w:val="0"/>
        <w:rPr>
          <w:rFonts w:ascii="宋体" w:eastAsia="宋体" w:hAnsi="宋体" w:cs="宋体"/>
          <w:b/>
          <w:bCs/>
          <w:kern w:val="36"/>
          <w:sz w:val="26"/>
          <w:szCs w:val="26"/>
        </w:rPr>
      </w:pPr>
      <w:r w:rsidRPr="00B73D48">
        <w:rPr>
          <w:rFonts w:ascii="宋体" w:eastAsia="宋体" w:hAnsi="宋体" w:cs="宋体"/>
          <w:b/>
          <w:bCs/>
          <w:kern w:val="36"/>
          <w:sz w:val="26"/>
          <w:szCs w:val="26"/>
        </w:rPr>
        <w:t>让环境有爱“无碍”——解读《建筑与市政工程无障碍通用规范》</w:t>
      </w:r>
    </w:p>
    <w:p w:rsidR="00B73D48" w:rsidRPr="00B73D48" w:rsidRDefault="00B73D48" w:rsidP="00B73D48">
      <w:pPr>
        <w:widowControl/>
        <w:spacing w:line="240" w:lineRule="atLeast"/>
        <w:jc w:val="left"/>
        <w:rPr>
          <w:rFonts w:ascii="宋体" w:eastAsia="宋体" w:hAnsi="宋体" w:cs="宋体"/>
          <w:kern w:val="0"/>
          <w:sz w:val="2"/>
          <w:szCs w:val="2"/>
        </w:rPr>
      </w:pPr>
      <w:r w:rsidRPr="00B73D48">
        <w:rPr>
          <w:rFonts w:ascii="宋体" w:eastAsia="宋体" w:hAnsi="宋体" w:cs="宋体"/>
          <w:kern w:val="0"/>
          <w:sz w:val="18"/>
        </w:rPr>
        <w:t>刘苏</w:t>
      </w:r>
      <w:r w:rsidRPr="00B73D48">
        <w:rPr>
          <w:rFonts w:ascii="宋体" w:eastAsia="宋体" w:hAnsi="宋体" w:cs="宋体"/>
          <w:kern w:val="0"/>
          <w:sz w:val="2"/>
          <w:szCs w:val="2"/>
        </w:rPr>
        <w:t> </w:t>
      </w:r>
      <w:hyperlink r:id="rId4" w:history="1">
        <w:r w:rsidRPr="00B73D48">
          <w:rPr>
            <w:rFonts w:ascii="宋体" w:eastAsia="宋体" w:hAnsi="宋体" w:cs="宋体"/>
            <w:color w:val="576B95"/>
            <w:kern w:val="0"/>
            <w:sz w:val="18"/>
          </w:rPr>
          <w:t>中国建设报</w:t>
        </w:r>
      </w:hyperlink>
      <w:r w:rsidRPr="00B73D48">
        <w:rPr>
          <w:rFonts w:ascii="宋体" w:eastAsia="宋体" w:hAnsi="宋体" w:cs="宋体"/>
          <w:kern w:val="0"/>
          <w:sz w:val="2"/>
          <w:szCs w:val="2"/>
        </w:rPr>
        <w:t> </w:t>
      </w:r>
      <w:r w:rsidRPr="00B73D48">
        <w:rPr>
          <w:rFonts w:ascii="宋体" w:eastAsia="宋体" w:hAnsi="宋体" w:cs="宋体"/>
          <w:kern w:val="0"/>
          <w:sz w:val="18"/>
        </w:rPr>
        <w:t>2022-04-02 21:14</w:t>
      </w:r>
    </w:p>
    <w:p w:rsidR="00B73D48" w:rsidRPr="00B73D48" w:rsidRDefault="00B73D48" w:rsidP="00B73D48">
      <w:pPr>
        <w:widowControl/>
        <w:rPr>
          <w:rFonts w:ascii="宋体" w:eastAsia="宋体" w:hAnsi="宋体" w:cs="宋体"/>
          <w:color w:val="222222"/>
          <w:kern w:val="0"/>
          <w:sz w:val="20"/>
          <w:szCs w:val="20"/>
        </w:rPr>
      </w:pPr>
      <w:r w:rsidRPr="00B73D48">
        <w:rPr>
          <w:rFonts w:ascii="宋体" w:eastAsia="宋体" w:hAnsi="宋体" w:cs="宋体"/>
          <w:color w:val="222222"/>
          <w:kern w:val="0"/>
          <w:sz w:val="20"/>
          <w:szCs w:val="20"/>
        </w:rPr>
        <w:t>近年来，住房和城乡建设部以创建全国无障碍建设城市为抓手，指导各地在城市规划建设管理工作中落实无障碍环境建设的法规和标准。今年4月1日起，全文强制性工程建设规范《建筑与市政工程无障碍通用规范》（以下简称《规范》）开始实施，对各地新建、改建和扩建的市政和建筑工程无障碍设施建设和运行维护提出强制性要求。《规范》的主要内容有哪些突破？如何推进《规范》实施？在住房和城乡建设部近日举办的新闻发布会上，住房和城乡建设部相关司局、中国残疾人联合会相关负责人进行了详细解答。</w:t>
      </w:r>
    </w:p>
    <w:p w:rsidR="00B73D48" w:rsidRPr="00B73D48" w:rsidRDefault="00B73D48" w:rsidP="00B73D48">
      <w:pPr>
        <w:widowControl/>
        <w:rPr>
          <w:rFonts w:ascii="宋体" w:eastAsia="宋体" w:hAnsi="宋体" w:cs="宋体"/>
          <w:color w:val="222222"/>
          <w:kern w:val="0"/>
          <w:sz w:val="20"/>
          <w:szCs w:val="20"/>
        </w:rPr>
      </w:pPr>
    </w:p>
    <w:p w:rsidR="00B73D48" w:rsidRPr="00B73D48" w:rsidRDefault="00B73D48" w:rsidP="00B73D48">
      <w:pPr>
        <w:widowControl/>
        <w:rPr>
          <w:rFonts w:ascii="宋体" w:eastAsia="宋体" w:hAnsi="宋体" w:cs="宋体"/>
          <w:color w:val="222222"/>
          <w:kern w:val="0"/>
          <w:sz w:val="20"/>
          <w:szCs w:val="20"/>
        </w:rPr>
      </w:pPr>
      <w:r>
        <w:rPr>
          <w:rFonts w:ascii="宋体" w:eastAsia="宋体" w:hAnsi="宋体" w:cs="宋体"/>
          <w:noProof/>
          <w:color w:val="222222"/>
          <w:kern w:val="0"/>
          <w:sz w:val="20"/>
          <w:szCs w:val="20"/>
        </w:rPr>
        <w:drawing>
          <wp:inline distT="0" distB="0" distL="0" distR="0">
            <wp:extent cx="10287000" cy="6149340"/>
            <wp:effectExtent l="19050" t="0" r="0" b="0"/>
            <wp:docPr id="1" name="图片 1" descr="https://mmbiz.qpic.cn/mmbiz_jpg/Ly312h0vBwyRx8zaGwrEkxRxgxK3C7dSOOGdqXsHnljWL1tald7q43sjp3xUsN6PDZd51zJiaqGByya6du8XPwA/640?wx_fmt=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mbiz.qpic.cn/mmbiz_jpg/Ly312h0vBwyRx8zaGwrEkxRxgxK3C7dSOOGdqXsHnljWL1tald7q43sjp3xUsN6PDZd51zJiaqGByya6du8XPwA/640?wx_fmt=jpeg"/>
                    <pic:cNvPicPr>
                      <a:picLocks noChangeAspect="1" noChangeArrowheads="1"/>
                    </pic:cNvPicPr>
                  </pic:nvPicPr>
                  <pic:blipFill>
                    <a:blip r:embed="rId5" cstate="print"/>
                    <a:srcRect/>
                    <a:stretch>
                      <a:fillRect/>
                    </a:stretch>
                  </pic:blipFill>
                  <pic:spPr bwMode="auto">
                    <a:xfrm>
                      <a:off x="0" y="0"/>
                      <a:ext cx="10287000" cy="6149340"/>
                    </a:xfrm>
                    <a:prstGeom prst="rect">
                      <a:avLst/>
                    </a:prstGeom>
                    <a:noFill/>
                    <a:ln w="9525">
                      <a:noFill/>
                      <a:miter lim="800000"/>
                      <a:headEnd/>
                      <a:tailEnd/>
                    </a:ln>
                  </pic:spPr>
                </pic:pic>
              </a:graphicData>
            </a:graphic>
          </wp:inline>
        </w:drawing>
      </w:r>
    </w:p>
    <w:p w:rsidR="00B73D48" w:rsidRPr="00B73D48" w:rsidRDefault="00B73D48" w:rsidP="00B73D48">
      <w:pPr>
        <w:widowControl/>
        <w:rPr>
          <w:rFonts w:ascii="宋体" w:eastAsia="宋体" w:hAnsi="宋体" w:cs="宋体"/>
          <w:color w:val="222222"/>
          <w:kern w:val="0"/>
          <w:sz w:val="20"/>
          <w:szCs w:val="20"/>
        </w:rPr>
      </w:pPr>
    </w:p>
    <w:p w:rsidR="00B73D48" w:rsidRPr="00B73D48" w:rsidRDefault="00B73D48" w:rsidP="00B73D48">
      <w:pPr>
        <w:widowControl/>
        <w:rPr>
          <w:rFonts w:ascii="宋体" w:eastAsia="宋体" w:hAnsi="宋体" w:cs="宋体"/>
          <w:color w:val="222222"/>
          <w:kern w:val="0"/>
          <w:sz w:val="20"/>
          <w:szCs w:val="20"/>
        </w:rPr>
      </w:pPr>
      <w:r w:rsidRPr="00B73D48">
        <w:rPr>
          <w:rFonts w:ascii="宋体" w:eastAsia="宋体" w:hAnsi="宋体" w:cs="宋体"/>
          <w:color w:val="222222"/>
          <w:kern w:val="0"/>
          <w:sz w:val="20"/>
          <w:szCs w:val="20"/>
        </w:rPr>
        <w:lastRenderedPageBreak/>
        <w:t>据介绍，近年来，住房和城乡建设部贯彻落实党中央、国务院决策部署，会同中国残疾人联合会和其他有关部门加快构建完善以《规范》为核心、有关推荐性标准和团体标准相配套的新型无障碍设施建设技术标准体系。“该标准体系更加注重以人民为中心，关注残障人士的切身感受和需求，从无障碍设施、环境建设等方面明确相关要求。”住房和城乡建设部相关司局负责人说。</w:t>
      </w:r>
    </w:p>
    <w:p w:rsidR="00B73D48" w:rsidRPr="00B73D48" w:rsidRDefault="00B73D48" w:rsidP="00B73D48">
      <w:pPr>
        <w:widowControl/>
        <w:rPr>
          <w:rFonts w:ascii="宋体" w:eastAsia="宋体" w:hAnsi="宋体" w:cs="宋体"/>
          <w:color w:val="222222"/>
          <w:kern w:val="0"/>
          <w:sz w:val="20"/>
          <w:szCs w:val="20"/>
        </w:rPr>
      </w:pPr>
    </w:p>
    <w:p w:rsidR="00B73D48" w:rsidRPr="00B73D48" w:rsidRDefault="00B73D48" w:rsidP="00B73D48">
      <w:pPr>
        <w:widowControl/>
        <w:rPr>
          <w:rFonts w:ascii="宋体" w:eastAsia="宋体" w:hAnsi="宋体" w:cs="宋体"/>
          <w:color w:val="222222"/>
          <w:kern w:val="0"/>
          <w:sz w:val="20"/>
          <w:szCs w:val="20"/>
        </w:rPr>
      </w:pPr>
      <w:r w:rsidRPr="00B73D48">
        <w:rPr>
          <w:rFonts w:ascii="宋体" w:eastAsia="宋体" w:hAnsi="宋体" w:cs="宋体"/>
          <w:color w:val="222222"/>
          <w:kern w:val="0"/>
          <w:sz w:val="20"/>
          <w:szCs w:val="20"/>
        </w:rPr>
        <w:t>为适应国际通行的技术法规和技术标准运行规则，按照新时期标准化改革的要求，新型无障碍设施建设技术标准体系分为三个层次，其中《规范》作为顶层全文强制性工程规范，是技术法规体系的重要组成部分，对建筑与市政工程中无障碍设施建设、运行和维护全过程中各专业通用的技术，提出了控制性底线要求，具有强制约束力。</w:t>
      </w:r>
    </w:p>
    <w:p w:rsidR="00B73D48" w:rsidRPr="00B73D48" w:rsidRDefault="00B73D48" w:rsidP="00B73D48">
      <w:pPr>
        <w:widowControl/>
        <w:rPr>
          <w:rFonts w:ascii="宋体" w:eastAsia="宋体" w:hAnsi="宋体" w:cs="宋体"/>
          <w:color w:val="222222"/>
          <w:kern w:val="0"/>
          <w:sz w:val="20"/>
          <w:szCs w:val="20"/>
        </w:rPr>
      </w:pPr>
    </w:p>
    <w:p w:rsidR="00B73D48" w:rsidRPr="00B73D48" w:rsidRDefault="00B73D48" w:rsidP="00B73D48">
      <w:pPr>
        <w:widowControl/>
        <w:rPr>
          <w:rFonts w:ascii="宋体" w:eastAsia="宋体" w:hAnsi="宋体" w:cs="宋体"/>
          <w:color w:val="222222"/>
          <w:kern w:val="0"/>
          <w:sz w:val="20"/>
          <w:szCs w:val="20"/>
        </w:rPr>
      </w:pPr>
      <w:r w:rsidRPr="00B73D48">
        <w:rPr>
          <w:rFonts w:ascii="宋体" w:eastAsia="宋体" w:hAnsi="宋体" w:cs="宋体"/>
          <w:color w:val="222222"/>
          <w:kern w:val="0"/>
          <w:sz w:val="20"/>
          <w:szCs w:val="20"/>
        </w:rPr>
        <w:t>《规范》突出宜居、人文城市的建设，在内容架构、设施构成等方面与国际发达国家接轨，技术指标设置与国际先进水平基本一致，并且从多个方面做出了创新和提升。对此，北京市建筑设计研究院有限公司副总建筑师焦舰表示，《规范》首次在国家标准中将无障碍设施进行分类，分为通行设施、服务设施（包含卫生设施）、信息交流设施三类，并对每类中的每个设施分别做出了规定。</w:t>
      </w:r>
    </w:p>
    <w:p w:rsidR="00B73D48" w:rsidRPr="00B73D48" w:rsidRDefault="00B73D48" w:rsidP="00B73D48">
      <w:pPr>
        <w:widowControl/>
        <w:rPr>
          <w:rFonts w:ascii="宋体" w:eastAsia="宋体" w:hAnsi="宋体" w:cs="宋体"/>
          <w:color w:val="222222"/>
          <w:kern w:val="0"/>
          <w:sz w:val="20"/>
          <w:szCs w:val="20"/>
        </w:rPr>
      </w:pPr>
    </w:p>
    <w:p w:rsidR="00B73D48" w:rsidRPr="00B73D48" w:rsidRDefault="00B73D48" w:rsidP="00B73D48">
      <w:pPr>
        <w:widowControl/>
        <w:rPr>
          <w:rFonts w:ascii="宋体" w:eastAsia="宋体" w:hAnsi="宋体" w:cs="宋体"/>
          <w:color w:val="222222"/>
          <w:kern w:val="0"/>
          <w:sz w:val="20"/>
          <w:szCs w:val="20"/>
        </w:rPr>
      </w:pPr>
      <w:r w:rsidRPr="00B73D48">
        <w:rPr>
          <w:rFonts w:ascii="宋体" w:eastAsia="宋体" w:hAnsi="宋体" w:cs="宋体"/>
          <w:color w:val="222222"/>
          <w:kern w:val="0"/>
          <w:sz w:val="20"/>
          <w:szCs w:val="20"/>
        </w:rPr>
        <w:t>她举例介绍称，针对通行设施，《规范》规定了无障碍通道、轮椅坡道、无障碍出入口、门、无障碍电梯和升降平台、楼梯和台阶、扶手、无障碍机动车停车位和上/落客区、缘石坡道、盲道的要求；针对服务设施，规定了公共卫生间（厕所）、无障碍厕所、公共浴室、更衣室、无障碍客房、无障碍住房和居室、轮椅席位、低位服务设施的要求；针对信息交流设施，规定了标识和信息辅助服务设施的要求。在施工方面，提出了工程竣工验收时对无障碍设施的系统性进行检查验收的要求；在运行维护方面，规定无障碍设施应明确维护责任人，并定期进行检查，确保安全性、功能性和系统性要求。</w:t>
      </w:r>
    </w:p>
    <w:p w:rsidR="00B73D48" w:rsidRPr="00B73D48" w:rsidRDefault="00B73D48" w:rsidP="00B73D48">
      <w:pPr>
        <w:widowControl/>
        <w:rPr>
          <w:rFonts w:ascii="宋体" w:eastAsia="宋体" w:hAnsi="宋体" w:cs="宋体"/>
          <w:color w:val="222222"/>
          <w:kern w:val="0"/>
          <w:sz w:val="20"/>
          <w:szCs w:val="20"/>
        </w:rPr>
      </w:pPr>
    </w:p>
    <w:p w:rsidR="00B73D48" w:rsidRPr="00B73D48" w:rsidRDefault="00B73D48" w:rsidP="00B73D48">
      <w:pPr>
        <w:widowControl/>
        <w:rPr>
          <w:rFonts w:ascii="宋体" w:eastAsia="宋体" w:hAnsi="宋体" w:cs="宋体"/>
          <w:color w:val="222222"/>
          <w:kern w:val="0"/>
          <w:sz w:val="20"/>
          <w:szCs w:val="20"/>
        </w:rPr>
      </w:pPr>
      <w:r w:rsidRPr="00B73D48">
        <w:rPr>
          <w:rFonts w:ascii="宋体" w:eastAsia="宋体" w:hAnsi="宋体" w:cs="宋体"/>
          <w:color w:val="222222"/>
          <w:kern w:val="0"/>
          <w:sz w:val="20"/>
          <w:szCs w:val="20"/>
        </w:rPr>
        <w:t>《规范》对无障碍设施的舒适性、安全性进行了提升。“轮椅坡道坡度、无障碍厕位尺寸、轮椅席位尺寸等指标参考国际标准，设置也将更加舒适。”焦舰说，对于轮椅坡道的要求，《规范》取消了2021版《无障碍设计规范》的1：8的最小坡度，将允许的最陡坡度提升至1：10，同时设置了限定条件，只有150毫米小高差才能使用，通行净宽从1.00米提高到了1.20米，原本1.80米×1.00米的无障碍厕位加大至1.80米×1.50米，轮椅席位也由1.10米×0.80米改变至1.30米×0.80米。</w:t>
      </w:r>
    </w:p>
    <w:p w:rsidR="00B73D48" w:rsidRPr="00B73D48" w:rsidRDefault="00B73D48" w:rsidP="00B73D48">
      <w:pPr>
        <w:widowControl/>
        <w:rPr>
          <w:rFonts w:ascii="宋体" w:eastAsia="宋体" w:hAnsi="宋体" w:cs="宋体"/>
          <w:color w:val="222222"/>
          <w:kern w:val="0"/>
          <w:sz w:val="20"/>
          <w:szCs w:val="20"/>
        </w:rPr>
      </w:pPr>
    </w:p>
    <w:p w:rsidR="00B73D48" w:rsidRPr="00B73D48" w:rsidRDefault="00B73D48" w:rsidP="00B73D48">
      <w:pPr>
        <w:widowControl/>
        <w:rPr>
          <w:rFonts w:ascii="宋体" w:eastAsia="宋体" w:hAnsi="宋体" w:cs="宋体"/>
          <w:color w:val="222222"/>
          <w:kern w:val="0"/>
          <w:sz w:val="20"/>
          <w:szCs w:val="20"/>
        </w:rPr>
      </w:pPr>
      <w:r w:rsidRPr="00B73D48">
        <w:rPr>
          <w:rFonts w:ascii="宋体" w:eastAsia="宋体" w:hAnsi="宋体" w:cs="宋体"/>
          <w:color w:val="222222"/>
          <w:kern w:val="0"/>
          <w:sz w:val="20"/>
          <w:szCs w:val="20"/>
        </w:rPr>
        <w:t>除此之外，《规范》首次增加了信息无障碍要求，对无障碍标识、网络通信设备、过街音响提示装置等做出了规定；首次规定了门不应设门槛和挡块，门口有高差时应以坡度不大于1：10的斜面过渡，缘石坡道的坡口与车行道之间应无高差，解决了近年群众反映较多的门槛、坡口高差引发安全事故的问题。</w:t>
      </w:r>
    </w:p>
    <w:p w:rsidR="00B73D48" w:rsidRPr="00B73D48" w:rsidRDefault="00B73D48" w:rsidP="00B73D48">
      <w:pPr>
        <w:widowControl/>
        <w:rPr>
          <w:rFonts w:ascii="宋体" w:eastAsia="宋体" w:hAnsi="宋体" w:cs="宋体"/>
          <w:color w:val="222222"/>
          <w:kern w:val="0"/>
          <w:sz w:val="20"/>
          <w:szCs w:val="20"/>
        </w:rPr>
      </w:pPr>
    </w:p>
    <w:p w:rsidR="00B73D48" w:rsidRPr="00B73D48" w:rsidRDefault="00B73D48" w:rsidP="00B73D48">
      <w:pPr>
        <w:widowControl/>
        <w:rPr>
          <w:rFonts w:ascii="宋体" w:eastAsia="宋体" w:hAnsi="宋体" w:cs="宋体"/>
          <w:color w:val="222222"/>
          <w:kern w:val="0"/>
          <w:sz w:val="20"/>
          <w:szCs w:val="20"/>
        </w:rPr>
      </w:pPr>
      <w:r w:rsidRPr="00B73D48">
        <w:rPr>
          <w:rFonts w:ascii="宋体" w:eastAsia="宋体" w:hAnsi="宋体" w:cs="宋体"/>
          <w:color w:val="222222"/>
          <w:kern w:val="0"/>
          <w:sz w:val="20"/>
          <w:szCs w:val="20"/>
        </w:rPr>
        <w:t>无障碍环境建设是方便残疾人、老年人等全体社会成员出行和融入社会生活的重要保障，与适老化改造之间有很多交集。“十四五”规划将“提升社区无障碍建设水平”作为重大工程项目推进。2022年政府工作报告提出，再开工改造一批城镇老旧小区，支持加装电梯等设施，推进无障碍环境建设和公共设施适老化改造。</w:t>
      </w:r>
    </w:p>
    <w:p w:rsidR="00B73D48" w:rsidRPr="00B73D48" w:rsidRDefault="00B73D48" w:rsidP="00B73D48">
      <w:pPr>
        <w:widowControl/>
        <w:rPr>
          <w:rFonts w:ascii="宋体" w:eastAsia="宋体" w:hAnsi="宋体" w:cs="宋体"/>
          <w:color w:val="222222"/>
          <w:kern w:val="0"/>
          <w:sz w:val="20"/>
          <w:szCs w:val="20"/>
        </w:rPr>
      </w:pPr>
    </w:p>
    <w:p w:rsidR="00B73D48" w:rsidRPr="00B73D48" w:rsidRDefault="00B73D48" w:rsidP="00B73D48">
      <w:pPr>
        <w:widowControl/>
        <w:rPr>
          <w:rFonts w:ascii="宋体" w:eastAsia="宋体" w:hAnsi="宋体" w:cs="宋体"/>
          <w:color w:val="222222"/>
          <w:kern w:val="0"/>
          <w:sz w:val="20"/>
          <w:szCs w:val="20"/>
        </w:rPr>
      </w:pPr>
      <w:r w:rsidRPr="00B73D48">
        <w:rPr>
          <w:rFonts w:ascii="宋体" w:eastAsia="宋体" w:hAnsi="宋体" w:cs="宋体"/>
          <w:color w:val="222222"/>
          <w:kern w:val="0"/>
          <w:sz w:val="20"/>
          <w:szCs w:val="20"/>
        </w:rPr>
        <w:t>住房和城乡建设部相关司局负责人表示，近年来，住房和城乡建设部坚决贯彻落实党中央、国务院决策部署，会同中国残联等部门积极推进无障碍环境建设，结合城市更新行动、城镇老旧小区改造、城市居住社区建设补短板行动等重点工作统筹推进、一体落实，不断加大无障碍设施建设</w:t>
      </w:r>
      <w:r w:rsidRPr="00B73D48">
        <w:rPr>
          <w:rFonts w:ascii="宋体" w:eastAsia="宋体" w:hAnsi="宋体" w:cs="宋体"/>
          <w:color w:val="222222"/>
          <w:kern w:val="0"/>
          <w:sz w:val="20"/>
          <w:szCs w:val="20"/>
        </w:rPr>
        <w:lastRenderedPageBreak/>
        <w:t>力度，取得了积极成效。“2019年~2021年，全国累计开工改造城镇老旧小区11.5万个，惠及居民2000多万户，在各地改造过程中，加装电梯5.1万部，增设养老、助餐等各类社区服务设施3万多个。”住房和城乡建设部相关司局负责人说。</w:t>
      </w:r>
    </w:p>
    <w:p w:rsidR="00B73D48" w:rsidRPr="00B73D48" w:rsidRDefault="00B73D48" w:rsidP="00B73D48">
      <w:pPr>
        <w:widowControl/>
        <w:rPr>
          <w:rFonts w:ascii="宋体" w:eastAsia="宋体" w:hAnsi="宋体" w:cs="宋体"/>
          <w:color w:val="222222"/>
          <w:kern w:val="0"/>
          <w:sz w:val="20"/>
          <w:szCs w:val="20"/>
        </w:rPr>
      </w:pPr>
    </w:p>
    <w:p w:rsidR="00B73D48" w:rsidRPr="00B73D48" w:rsidRDefault="00B73D48" w:rsidP="00B73D48">
      <w:pPr>
        <w:widowControl/>
        <w:rPr>
          <w:rFonts w:ascii="宋体" w:eastAsia="宋体" w:hAnsi="宋体" w:cs="宋体"/>
          <w:color w:val="222222"/>
          <w:kern w:val="0"/>
          <w:sz w:val="20"/>
          <w:szCs w:val="20"/>
        </w:rPr>
      </w:pPr>
      <w:r w:rsidRPr="00B73D48">
        <w:rPr>
          <w:rFonts w:ascii="宋体" w:eastAsia="宋体" w:hAnsi="宋体" w:cs="宋体"/>
          <w:color w:val="222222"/>
          <w:kern w:val="0"/>
          <w:sz w:val="20"/>
          <w:szCs w:val="20"/>
        </w:rPr>
        <w:t>据了解，《规范》中的有关要求也适用于适老化改造。除此之外，住房和城乡建设部近年来发布的《城市居住区规划设计标准》《老年人照料设施建筑设计标准》《城市社区居家适老化改造标准》《既有建筑适老化改造技术规程》等多项标准内容为适老化改造提供了重要的技术支撑，组织编写的家庭无障碍建设、居家适老化改造方面的典型案例集和实施指南等，为家庭无障碍建设、居家适老化改造提供了参考。</w:t>
      </w:r>
    </w:p>
    <w:p w:rsidR="00B73D48" w:rsidRPr="00B73D48" w:rsidRDefault="00B73D48" w:rsidP="00B73D48">
      <w:pPr>
        <w:widowControl/>
        <w:rPr>
          <w:rFonts w:ascii="宋体" w:eastAsia="宋体" w:hAnsi="宋体" w:cs="宋体"/>
          <w:color w:val="222222"/>
          <w:kern w:val="0"/>
          <w:sz w:val="20"/>
          <w:szCs w:val="20"/>
        </w:rPr>
      </w:pPr>
    </w:p>
    <w:p w:rsidR="00B73D48" w:rsidRPr="00B73D48" w:rsidRDefault="00B73D48" w:rsidP="00B73D48">
      <w:pPr>
        <w:widowControl/>
        <w:rPr>
          <w:rFonts w:ascii="宋体" w:eastAsia="宋体" w:hAnsi="宋体" w:cs="宋体"/>
          <w:color w:val="222222"/>
          <w:kern w:val="0"/>
          <w:sz w:val="20"/>
          <w:szCs w:val="20"/>
        </w:rPr>
      </w:pPr>
      <w:r w:rsidRPr="00B73D48">
        <w:rPr>
          <w:rFonts w:ascii="宋体" w:eastAsia="宋体" w:hAnsi="宋体" w:cs="宋体"/>
          <w:color w:val="222222"/>
          <w:kern w:val="0"/>
          <w:sz w:val="20"/>
          <w:szCs w:val="20"/>
        </w:rPr>
        <w:t>下一步，将如何推进《规范》的实施？住房和城乡建设部相关司局负责人表示，将面向全国住房和城乡建设系统开展不同层级、多种形式的专题培训，建立住房和城乡建设、残联等有关部门和单位共同参与、协同配合的“政府监管+社会监督”的工作机制。在无障碍环境建设和工程建设监管工作中纳入《规范》的实施监督，针对城市体检、文明城市评估验收、工程质量监督检查、施工图审查、工程验收等工作明确提出《规范》实施方面的要求。</w:t>
      </w:r>
    </w:p>
    <w:p w:rsidR="00B73D48" w:rsidRPr="00B73D48" w:rsidRDefault="00B73D48" w:rsidP="00B73D48">
      <w:pPr>
        <w:widowControl/>
        <w:rPr>
          <w:rFonts w:ascii="宋体" w:eastAsia="宋体" w:hAnsi="宋体" w:cs="宋体"/>
          <w:color w:val="222222"/>
          <w:kern w:val="0"/>
          <w:sz w:val="20"/>
          <w:szCs w:val="20"/>
        </w:rPr>
      </w:pPr>
    </w:p>
    <w:p w:rsidR="00B73D48" w:rsidRPr="00B73D48" w:rsidRDefault="00B73D48" w:rsidP="00B73D48">
      <w:pPr>
        <w:widowControl/>
        <w:rPr>
          <w:rFonts w:ascii="宋体" w:eastAsia="宋体" w:hAnsi="宋体" w:cs="宋体"/>
          <w:color w:val="222222"/>
          <w:kern w:val="0"/>
          <w:sz w:val="20"/>
          <w:szCs w:val="20"/>
        </w:rPr>
      </w:pPr>
      <w:r w:rsidRPr="00B73D48">
        <w:rPr>
          <w:rFonts w:ascii="宋体" w:eastAsia="宋体" w:hAnsi="宋体" w:cs="宋体"/>
          <w:color w:val="222222"/>
          <w:kern w:val="0"/>
          <w:sz w:val="20"/>
          <w:szCs w:val="20"/>
        </w:rPr>
        <w:t>中国残疾人联合会维权部副主任张东旺表示，将加快推进无障碍环境建设立法，落实无障碍环境建设推进工作机制，配合住房和城乡建设部贯彻实施《规范》，提升城乡基础设施无障碍建设水平，为110万户困难重度残疾人家庭进行无障碍改造，加快建设形成设施齐备、功能完善、信息通畅、体验舒适的无障碍环境。</w:t>
      </w:r>
    </w:p>
    <w:p w:rsidR="009A7126" w:rsidRPr="00B73D48" w:rsidRDefault="009A7126">
      <w:pPr>
        <w:rPr>
          <w:rFonts w:hint="eastAsia"/>
        </w:rPr>
      </w:pPr>
    </w:p>
    <w:sectPr w:rsidR="009A7126" w:rsidRPr="00B73D48" w:rsidSect="009A7126">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B73D48"/>
    <w:rsid w:val="009A7126"/>
    <w:rsid w:val="00B73D4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7126"/>
    <w:pPr>
      <w:widowControl w:val="0"/>
      <w:jc w:val="both"/>
    </w:pPr>
  </w:style>
  <w:style w:type="paragraph" w:styleId="1">
    <w:name w:val="heading 1"/>
    <w:basedOn w:val="a"/>
    <w:link w:val="1Char"/>
    <w:uiPriority w:val="9"/>
    <w:qFormat/>
    <w:rsid w:val="00B73D4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B73D48"/>
    <w:rPr>
      <w:rFonts w:ascii="宋体" w:eastAsia="宋体" w:hAnsi="宋体" w:cs="宋体"/>
      <w:b/>
      <w:bCs/>
      <w:kern w:val="36"/>
      <w:sz w:val="48"/>
      <w:szCs w:val="48"/>
    </w:rPr>
  </w:style>
  <w:style w:type="character" w:customStyle="1" w:styleId="richmediameta">
    <w:name w:val="rich_media_meta"/>
    <w:basedOn w:val="a0"/>
    <w:rsid w:val="00B73D48"/>
  </w:style>
  <w:style w:type="character" w:styleId="a3">
    <w:name w:val="Hyperlink"/>
    <w:basedOn w:val="a0"/>
    <w:uiPriority w:val="99"/>
    <w:semiHidden/>
    <w:unhideWhenUsed/>
    <w:rsid w:val="00B73D48"/>
    <w:rPr>
      <w:color w:val="0000FF"/>
      <w:u w:val="single"/>
    </w:rPr>
  </w:style>
  <w:style w:type="character" w:styleId="a4">
    <w:name w:val="Emphasis"/>
    <w:basedOn w:val="a0"/>
    <w:uiPriority w:val="20"/>
    <w:qFormat/>
    <w:rsid w:val="00B73D48"/>
    <w:rPr>
      <w:i/>
      <w:iCs/>
    </w:rPr>
  </w:style>
  <w:style w:type="paragraph" w:styleId="a5">
    <w:name w:val="Normal (Web)"/>
    <w:basedOn w:val="a"/>
    <w:uiPriority w:val="99"/>
    <w:semiHidden/>
    <w:unhideWhenUsed/>
    <w:rsid w:val="00B73D48"/>
    <w:pPr>
      <w:widowControl/>
      <w:spacing w:before="100" w:beforeAutospacing="1" w:after="100" w:afterAutospacing="1"/>
      <w:jc w:val="left"/>
    </w:pPr>
    <w:rPr>
      <w:rFonts w:ascii="宋体" w:eastAsia="宋体" w:hAnsi="宋体" w:cs="宋体"/>
      <w:kern w:val="0"/>
      <w:sz w:val="24"/>
      <w:szCs w:val="24"/>
    </w:rPr>
  </w:style>
  <w:style w:type="paragraph" w:styleId="a6">
    <w:name w:val="Balloon Text"/>
    <w:basedOn w:val="a"/>
    <w:link w:val="Char"/>
    <w:uiPriority w:val="99"/>
    <w:semiHidden/>
    <w:unhideWhenUsed/>
    <w:rsid w:val="00B73D48"/>
    <w:rPr>
      <w:sz w:val="18"/>
      <w:szCs w:val="18"/>
    </w:rPr>
  </w:style>
  <w:style w:type="character" w:customStyle="1" w:styleId="Char">
    <w:name w:val="批注框文本 Char"/>
    <w:basedOn w:val="a0"/>
    <w:link w:val="a6"/>
    <w:uiPriority w:val="99"/>
    <w:semiHidden/>
    <w:rsid w:val="00B73D48"/>
    <w:rPr>
      <w:sz w:val="18"/>
      <w:szCs w:val="18"/>
    </w:rPr>
  </w:style>
</w:styles>
</file>

<file path=word/webSettings.xml><?xml version="1.0" encoding="utf-8"?>
<w:webSettings xmlns:r="http://schemas.openxmlformats.org/officeDocument/2006/relationships" xmlns:w="http://schemas.openxmlformats.org/wordprocessingml/2006/main">
  <w:divs>
    <w:div w:id="25303434">
      <w:bodyDiv w:val="1"/>
      <w:marLeft w:val="0"/>
      <w:marRight w:val="0"/>
      <w:marTop w:val="0"/>
      <w:marBottom w:val="0"/>
      <w:divBdr>
        <w:top w:val="none" w:sz="0" w:space="0" w:color="auto"/>
        <w:left w:val="none" w:sz="0" w:space="0" w:color="auto"/>
        <w:bottom w:val="none" w:sz="0" w:space="0" w:color="auto"/>
        <w:right w:val="none" w:sz="0" w:space="0" w:color="auto"/>
      </w:divBdr>
      <w:divsChild>
        <w:div w:id="1195580975">
          <w:marLeft w:val="0"/>
          <w:marRight w:val="0"/>
          <w:marTop w:val="0"/>
          <w:marBottom w:val="264"/>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hyperlink" Target="javascript:void(0);"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354</Words>
  <Characters>2022</Characters>
  <Application>Microsoft Office Word</Application>
  <DocSecurity>0</DocSecurity>
  <Lines>16</Lines>
  <Paragraphs>4</Paragraphs>
  <ScaleCrop>false</ScaleCrop>
  <Company>Microsoft</Company>
  <LinksUpToDate>false</LinksUpToDate>
  <CharactersWithSpaces>2372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2022-04-06T08:32:00Z</dcterms:created>
  <dcterms:modified xsi:type="dcterms:W3CDTF">2022-04-06T08:33:00Z</dcterms:modified>
</cp:coreProperties>
</file>