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57BE" w:rsidRPr="008357BE" w:rsidRDefault="008357BE" w:rsidP="008357BE">
      <w:pPr>
        <w:widowControl/>
        <w:spacing w:after="168"/>
        <w:jc w:val="left"/>
        <w:outlineLvl w:val="0"/>
        <w:rPr>
          <w:rFonts w:ascii="宋体" w:eastAsia="宋体" w:hAnsi="宋体" w:cs="宋体"/>
          <w:b/>
          <w:bCs/>
          <w:kern w:val="36"/>
          <w:sz w:val="26"/>
          <w:szCs w:val="26"/>
        </w:rPr>
      </w:pPr>
      <w:r w:rsidRPr="008357BE">
        <w:rPr>
          <w:rFonts w:ascii="宋体" w:eastAsia="宋体" w:hAnsi="宋体" w:cs="宋体"/>
          <w:b/>
          <w:bCs/>
          <w:kern w:val="36"/>
          <w:sz w:val="26"/>
          <w:szCs w:val="26"/>
        </w:rPr>
        <w:t>《建筑与市政工程无障碍通用规范》宣贯新闻发布会召开</w:t>
      </w:r>
    </w:p>
    <w:p w:rsidR="008357BE" w:rsidRPr="008357BE" w:rsidRDefault="008357BE" w:rsidP="008357BE">
      <w:pPr>
        <w:widowControl/>
        <w:spacing w:line="240" w:lineRule="atLeast"/>
        <w:jc w:val="left"/>
        <w:rPr>
          <w:rFonts w:ascii="宋体" w:eastAsia="宋体" w:hAnsi="宋体" w:cs="宋体"/>
          <w:kern w:val="0"/>
          <w:sz w:val="2"/>
          <w:szCs w:val="2"/>
        </w:rPr>
      </w:pPr>
      <w:hyperlink r:id="rId4" w:history="1">
        <w:r w:rsidRPr="008357BE">
          <w:rPr>
            <w:rFonts w:ascii="宋体" w:eastAsia="宋体" w:hAnsi="宋体" w:cs="宋体"/>
            <w:color w:val="576B95"/>
            <w:kern w:val="0"/>
            <w:sz w:val="18"/>
          </w:rPr>
          <w:t>工程建设标准化</w:t>
        </w:r>
      </w:hyperlink>
      <w:r w:rsidRPr="008357BE">
        <w:rPr>
          <w:rFonts w:ascii="宋体" w:eastAsia="宋体" w:hAnsi="宋体" w:cs="宋体"/>
          <w:kern w:val="0"/>
          <w:sz w:val="2"/>
          <w:szCs w:val="2"/>
        </w:rPr>
        <w:t> </w:t>
      </w:r>
      <w:r w:rsidRPr="008357BE">
        <w:rPr>
          <w:rFonts w:ascii="宋体" w:eastAsia="宋体" w:hAnsi="宋体" w:cs="宋体"/>
          <w:kern w:val="0"/>
          <w:sz w:val="18"/>
        </w:rPr>
        <w:t>2022-04-18 16:57</w:t>
      </w:r>
    </w:p>
    <w:p w:rsidR="008357BE" w:rsidRPr="008357BE" w:rsidRDefault="008357BE" w:rsidP="008357BE">
      <w:pPr>
        <w:widowControl/>
        <w:shd w:val="clear" w:color="auto" w:fill="F7F7F7"/>
        <w:jc w:val="left"/>
        <w:rPr>
          <w:rFonts w:ascii="宋体" w:eastAsia="宋体" w:hAnsi="宋体" w:cs="宋体"/>
          <w:kern w:val="0"/>
          <w:sz w:val="2"/>
          <w:szCs w:val="2"/>
        </w:rPr>
      </w:pPr>
      <w:r w:rsidRPr="008357BE">
        <w:rPr>
          <w:rFonts w:ascii="宋体" w:eastAsia="宋体" w:hAnsi="宋体" w:cs="宋体"/>
          <w:kern w:val="0"/>
          <w:sz w:val="18"/>
        </w:rPr>
        <w:t>收录于话题</w:t>
      </w:r>
      <w:r w:rsidRPr="008357BE">
        <w:rPr>
          <w:rFonts w:ascii="宋体" w:eastAsia="宋体" w:hAnsi="宋体" w:cs="宋体"/>
          <w:color w:val="576B95"/>
          <w:kern w:val="0"/>
          <w:sz w:val="18"/>
        </w:rPr>
        <w:t>#《工程建设标准化》</w:t>
      </w:r>
      <w:r w:rsidRPr="008357BE">
        <w:rPr>
          <w:rFonts w:ascii="宋体" w:eastAsia="宋体" w:hAnsi="宋体" w:cs="宋体"/>
          <w:kern w:val="0"/>
          <w:sz w:val="18"/>
        </w:rPr>
        <w:t>63个</w:t>
      </w:r>
    </w:p>
    <w:p w:rsidR="008357BE" w:rsidRPr="008357BE" w:rsidRDefault="008357BE" w:rsidP="008357BE">
      <w:pPr>
        <w:widowControl/>
        <w:spacing w:line="326" w:lineRule="atLeast"/>
        <w:jc w:val="center"/>
        <w:rPr>
          <w:rFonts w:ascii="宋体" w:eastAsia="宋体" w:hAnsi="宋体" w:cs="宋体"/>
          <w:color w:val="222222"/>
          <w:kern w:val="0"/>
          <w:sz w:val="20"/>
          <w:szCs w:val="20"/>
        </w:rPr>
      </w:pPr>
      <w:r>
        <w:rPr>
          <w:rFonts w:ascii="宋体" w:eastAsia="宋体" w:hAnsi="宋体" w:cs="宋体"/>
          <w:noProof/>
          <w:color w:val="222222"/>
          <w:kern w:val="0"/>
          <w:sz w:val="20"/>
          <w:szCs w:val="20"/>
        </w:rPr>
        <w:drawing>
          <wp:inline distT="0" distB="0" distL="0" distR="0">
            <wp:extent cx="4069080" cy="1889760"/>
            <wp:effectExtent l="19050" t="0" r="7620" b="0"/>
            <wp:docPr id="1" name="图片 1" descr="https://mmbiz.qpic.cn/mmbiz/0BoaXfVQEO7LVOXFgWzZpN6fWibTsODEljuCUIr8yrnqsP58N71VJwUrIIKSXpSzruVtEeEqVvLKnEiaYtBcRO2g/640?wx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mbiz.qpic.cn/mmbiz/0BoaXfVQEO7LVOXFgWzZpN6fWibTsODEljuCUIr8yrnqsP58N71VJwUrIIKSXpSzruVtEeEqVvLKnEiaYtBcRO2g/640?wx_fmt=jpeg"/>
                    <pic:cNvPicPr>
                      <a:picLocks noChangeAspect="1" noChangeArrowheads="1"/>
                    </pic:cNvPicPr>
                  </pic:nvPicPr>
                  <pic:blipFill>
                    <a:blip r:embed="rId5" cstate="print"/>
                    <a:srcRect/>
                    <a:stretch>
                      <a:fillRect/>
                    </a:stretch>
                  </pic:blipFill>
                  <pic:spPr bwMode="auto">
                    <a:xfrm>
                      <a:off x="0" y="0"/>
                      <a:ext cx="4069080" cy="1889760"/>
                    </a:xfrm>
                    <a:prstGeom prst="rect">
                      <a:avLst/>
                    </a:prstGeom>
                    <a:noFill/>
                    <a:ln w="9525">
                      <a:noFill/>
                      <a:miter lim="800000"/>
                      <a:headEnd/>
                      <a:tailEnd/>
                    </a:ln>
                  </pic:spPr>
                </pic:pic>
              </a:graphicData>
            </a:graphic>
          </wp:inline>
        </w:drawing>
      </w:r>
    </w:p>
    <w:p w:rsidR="008357BE" w:rsidRPr="008357BE" w:rsidRDefault="008357BE" w:rsidP="008357BE">
      <w:pPr>
        <w:widowControl/>
        <w:spacing w:line="326" w:lineRule="atLeast"/>
        <w:jc w:val="center"/>
        <w:rPr>
          <w:rFonts w:ascii="宋体" w:eastAsia="宋体" w:hAnsi="宋体" w:cs="宋体"/>
          <w:color w:val="222222"/>
          <w:kern w:val="0"/>
          <w:sz w:val="20"/>
          <w:szCs w:val="20"/>
        </w:rPr>
      </w:pPr>
    </w:p>
    <w:p w:rsidR="008357BE" w:rsidRPr="008357BE" w:rsidRDefault="008357BE" w:rsidP="008357BE">
      <w:pPr>
        <w:widowControl/>
        <w:spacing w:line="326" w:lineRule="atLeast"/>
        <w:jc w:val="center"/>
        <w:rPr>
          <w:rFonts w:ascii="宋体" w:eastAsia="宋体" w:hAnsi="宋体" w:cs="宋体"/>
          <w:color w:val="222222"/>
          <w:kern w:val="0"/>
          <w:sz w:val="20"/>
          <w:szCs w:val="20"/>
        </w:rPr>
      </w:pPr>
      <w:r>
        <w:rPr>
          <w:rFonts w:ascii="宋体" w:eastAsia="宋体" w:hAnsi="宋体" w:cs="宋体"/>
          <w:noProof/>
          <w:color w:val="576B95"/>
          <w:kern w:val="0"/>
          <w:sz w:val="2"/>
          <w:szCs w:val="2"/>
        </w:rPr>
        <w:drawing>
          <wp:inline distT="0" distB="0" distL="0" distR="0">
            <wp:extent cx="5334000" cy="906780"/>
            <wp:effectExtent l="19050" t="0" r="0" b="0"/>
            <wp:docPr id="2" name="图片 2" descr="https://mmbiz.qpic.cn/mmbiz_png/0BoaXfVQEO5ZBW83s2zf37vb7D7Azpd6icxNgmu1cg1g85jGFVciaWCVKrxSUsHdrnB48KsI6fOEHFg6qnm8NKLA/640?wx_fmt=png">
              <a:hlinkClick xmlns:a="http://schemas.openxmlformats.org/drawingml/2006/main" r:id="rId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mmbiz.qpic.cn/mmbiz_png/0BoaXfVQEO5ZBW83s2zf37vb7D7Azpd6icxNgmu1cg1g85jGFVciaWCVKrxSUsHdrnB48KsI6fOEHFg6qnm8NKLA/640?wx_fmt=png"/>
                    <pic:cNvPicPr>
                      <a:picLocks noChangeAspect="1" noChangeArrowheads="1"/>
                    </pic:cNvPicPr>
                  </pic:nvPicPr>
                  <pic:blipFill>
                    <a:blip r:embed="rId7" cstate="print"/>
                    <a:srcRect/>
                    <a:stretch>
                      <a:fillRect/>
                    </a:stretch>
                  </pic:blipFill>
                  <pic:spPr bwMode="auto">
                    <a:xfrm>
                      <a:off x="0" y="0"/>
                      <a:ext cx="5334000" cy="906780"/>
                    </a:xfrm>
                    <a:prstGeom prst="rect">
                      <a:avLst/>
                    </a:prstGeom>
                    <a:noFill/>
                    <a:ln w="9525">
                      <a:noFill/>
                      <a:miter lim="800000"/>
                      <a:headEnd/>
                      <a:tailEnd/>
                    </a:ln>
                  </pic:spPr>
                </pic:pic>
              </a:graphicData>
            </a:graphic>
          </wp:inline>
        </w:drawing>
      </w:r>
    </w:p>
    <w:p w:rsidR="008357BE" w:rsidRPr="008357BE" w:rsidRDefault="008357BE" w:rsidP="008357BE">
      <w:pPr>
        <w:widowControl/>
        <w:spacing w:line="326" w:lineRule="atLeast"/>
        <w:jc w:val="center"/>
        <w:rPr>
          <w:rFonts w:ascii="宋体" w:eastAsia="宋体" w:hAnsi="宋体" w:cs="宋体"/>
          <w:color w:val="222222"/>
          <w:kern w:val="0"/>
          <w:sz w:val="20"/>
          <w:szCs w:val="20"/>
        </w:rPr>
      </w:pPr>
      <w:hyperlink r:id="rId8" w:history="1">
        <w:r w:rsidRPr="008357BE">
          <w:rPr>
            <w:rFonts w:ascii="微软雅黑" w:eastAsia="微软雅黑" w:hAnsi="微软雅黑" w:cs="宋体" w:hint="eastAsia"/>
            <w:b/>
            <w:bCs/>
            <w:color w:val="576B95"/>
            <w:spacing w:val="7"/>
            <w:kern w:val="0"/>
            <w:sz w:val="19"/>
          </w:rPr>
          <w:t>订阅热线01088375610</w:t>
        </w:r>
      </w:hyperlink>
    </w:p>
    <w:p w:rsidR="008357BE" w:rsidRPr="008357BE" w:rsidRDefault="008357BE" w:rsidP="008357BE">
      <w:pPr>
        <w:widowControl/>
        <w:jc w:val="center"/>
        <w:rPr>
          <w:rFonts w:ascii="宋体" w:eastAsia="宋体" w:hAnsi="宋体" w:cs="宋体"/>
          <w:color w:val="222222"/>
          <w:kern w:val="0"/>
          <w:sz w:val="20"/>
          <w:szCs w:val="20"/>
        </w:rPr>
      </w:pPr>
      <w:r>
        <w:rPr>
          <w:rFonts w:ascii="宋体" w:eastAsia="宋体" w:hAnsi="宋体" w:cs="宋体"/>
          <w:noProof/>
          <w:color w:val="576B95"/>
          <w:kern w:val="0"/>
          <w:sz w:val="2"/>
          <w:szCs w:val="2"/>
        </w:rPr>
        <w:drawing>
          <wp:inline distT="0" distB="0" distL="0" distR="0">
            <wp:extent cx="5692140" cy="861060"/>
            <wp:effectExtent l="19050" t="0" r="3810" b="0"/>
            <wp:docPr id="3" name="图片 3" descr="https://mmbiz.qpic.cn/mmbiz_jpg/0BoaXfVQEO6VLKlJoBqdrAPaXMibYKXwrLSHxjyqM04RU8eLEbrm84Hqpl3q5Bouh5wdCZ0sLcO2ZfhAOTDYajA/640?wx_fmt=jpeg">
              <a:hlinkClick xmlns:a="http://schemas.openxmlformats.org/drawingml/2006/main" r:id="rId9"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mbiz.qpic.cn/mmbiz_jpg/0BoaXfVQEO6VLKlJoBqdrAPaXMibYKXwrLSHxjyqM04RU8eLEbrm84Hqpl3q5Bouh5wdCZ0sLcO2ZfhAOTDYajA/640?wx_fmt=jpeg"/>
                    <pic:cNvPicPr>
                      <a:picLocks noChangeAspect="1" noChangeArrowheads="1"/>
                    </pic:cNvPicPr>
                  </pic:nvPicPr>
                  <pic:blipFill>
                    <a:blip r:embed="rId10" cstate="print"/>
                    <a:srcRect/>
                    <a:stretch>
                      <a:fillRect/>
                    </a:stretch>
                  </pic:blipFill>
                  <pic:spPr bwMode="auto">
                    <a:xfrm>
                      <a:off x="0" y="0"/>
                      <a:ext cx="5692140" cy="861060"/>
                    </a:xfrm>
                    <a:prstGeom prst="rect">
                      <a:avLst/>
                    </a:prstGeom>
                    <a:noFill/>
                    <a:ln w="9525">
                      <a:noFill/>
                      <a:miter lim="800000"/>
                      <a:headEnd/>
                      <a:tailEnd/>
                    </a:ln>
                  </pic:spPr>
                </pic:pic>
              </a:graphicData>
            </a:graphic>
          </wp:inline>
        </w:drawing>
      </w:r>
    </w:p>
    <w:p w:rsidR="008357BE" w:rsidRPr="008357BE" w:rsidRDefault="008357BE" w:rsidP="008357BE">
      <w:pPr>
        <w:widowControl/>
        <w:jc w:val="left"/>
        <w:rPr>
          <w:rFonts w:ascii="宋体" w:eastAsia="宋体" w:hAnsi="宋体" w:cs="宋体"/>
          <w:color w:val="222222"/>
          <w:kern w:val="0"/>
          <w:sz w:val="20"/>
          <w:szCs w:val="20"/>
        </w:rPr>
      </w:pPr>
      <w:r w:rsidRPr="008357BE">
        <w:rPr>
          <w:rFonts w:ascii="宋体" w:eastAsia="宋体" w:hAnsi="宋体" w:cs="宋体"/>
          <w:color w:val="222222"/>
          <w:kern w:val="0"/>
          <w:sz w:val="20"/>
          <w:szCs w:val="20"/>
        </w:rPr>
        <w:t>来源：中国工程建设标准化协会</w:t>
      </w:r>
    </w:p>
    <w:p w:rsidR="008357BE" w:rsidRPr="008357BE" w:rsidRDefault="008357BE" w:rsidP="008357BE">
      <w:pPr>
        <w:widowControl/>
        <w:rPr>
          <w:rFonts w:ascii="宋体" w:eastAsia="宋体" w:hAnsi="宋体" w:cs="宋体"/>
          <w:color w:val="222222"/>
          <w:kern w:val="0"/>
          <w:sz w:val="20"/>
          <w:szCs w:val="20"/>
        </w:rPr>
      </w:pPr>
    </w:p>
    <w:p w:rsidR="008357BE" w:rsidRPr="008357BE" w:rsidRDefault="008357BE" w:rsidP="008357BE">
      <w:pPr>
        <w:widowControl/>
        <w:jc w:val="center"/>
        <w:rPr>
          <w:rFonts w:ascii="宋体" w:eastAsia="宋体" w:hAnsi="宋体" w:cs="宋体"/>
          <w:color w:val="222222"/>
          <w:kern w:val="0"/>
          <w:sz w:val="20"/>
          <w:szCs w:val="20"/>
        </w:rPr>
      </w:pPr>
      <w:r w:rsidRPr="008357BE">
        <w:rPr>
          <w:rFonts w:ascii="宋体" w:eastAsia="宋体" w:hAnsi="宋体" w:cs="宋体"/>
          <w:b/>
          <w:bCs/>
          <w:color w:val="FF0000"/>
          <w:kern w:val="0"/>
          <w:sz w:val="22"/>
        </w:rPr>
        <w:t> 加强无障碍环境建设   让城市有爱“无碍”</w:t>
      </w:r>
    </w:p>
    <w:p w:rsidR="008357BE" w:rsidRPr="008357BE" w:rsidRDefault="008357BE" w:rsidP="008357BE">
      <w:pPr>
        <w:widowControl/>
        <w:jc w:val="center"/>
        <w:rPr>
          <w:rFonts w:ascii="宋体" w:eastAsia="宋体" w:hAnsi="宋体" w:cs="宋体"/>
          <w:color w:val="222222"/>
          <w:kern w:val="0"/>
          <w:sz w:val="20"/>
          <w:szCs w:val="20"/>
        </w:rPr>
      </w:pPr>
    </w:p>
    <w:p w:rsidR="008357BE" w:rsidRPr="008357BE" w:rsidRDefault="008357BE" w:rsidP="008357BE">
      <w:pPr>
        <w:widowControl/>
        <w:jc w:val="center"/>
        <w:rPr>
          <w:rFonts w:ascii="宋体" w:eastAsia="宋体" w:hAnsi="宋体" w:cs="宋体"/>
          <w:color w:val="222222"/>
          <w:kern w:val="0"/>
          <w:sz w:val="20"/>
          <w:szCs w:val="20"/>
        </w:rPr>
      </w:pPr>
      <w:r w:rsidRPr="008357BE">
        <w:rPr>
          <w:rFonts w:ascii="宋体" w:eastAsia="宋体" w:hAnsi="宋体" w:cs="宋体"/>
          <w:b/>
          <w:bCs/>
          <w:color w:val="FF0000"/>
          <w:kern w:val="0"/>
          <w:sz w:val="29"/>
        </w:rPr>
        <w:t>《建筑与市政工程无障碍通用规范》宣贯新闻发布会召开</w:t>
      </w:r>
    </w:p>
    <w:p w:rsidR="008357BE" w:rsidRPr="008357BE" w:rsidRDefault="008357BE" w:rsidP="008357BE">
      <w:pPr>
        <w:widowControl/>
        <w:rPr>
          <w:rFonts w:ascii="宋体" w:eastAsia="宋体" w:hAnsi="宋体" w:cs="宋体"/>
          <w:color w:val="222222"/>
          <w:kern w:val="0"/>
          <w:sz w:val="20"/>
          <w:szCs w:val="20"/>
        </w:rPr>
      </w:pPr>
      <w:r w:rsidRPr="008357BE">
        <w:rPr>
          <w:rFonts w:ascii="宋体" w:eastAsia="宋体" w:hAnsi="宋体" w:cs="宋体"/>
          <w:b/>
          <w:bCs/>
          <w:color w:val="FF0000"/>
          <w:kern w:val="0"/>
          <w:sz w:val="22"/>
        </w:rPr>
        <w:t>发布会由住房和城乡建设部会同中国残疾人联合会共同召开，重点就4月1日开始实施的全文强制性工程建设规范《建筑与市政工程无障碍通用规范》宣贯解读</w:t>
      </w:r>
    </w:p>
    <w:p w:rsidR="008357BE" w:rsidRPr="008357BE" w:rsidRDefault="008357BE" w:rsidP="008357BE">
      <w:pPr>
        <w:widowControl/>
        <w:rPr>
          <w:rFonts w:ascii="宋体" w:eastAsia="宋体" w:hAnsi="宋体" w:cs="宋体"/>
          <w:color w:val="222222"/>
          <w:kern w:val="0"/>
          <w:sz w:val="20"/>
          <w:szCs w:val="20"/>
        </w:rPr>
      </w:pPr>
    </w:p>
    <w:p w:rsidR="008357BE" w:rsidRPr="008357BE" w:rsidRDefault="008357BE" w:rsidP="008357BE">
      <w:pPr>
        <w:widowControl/>
        <w:spacing w:line="480" w:lineRule="atLeast"/>
        <w:rPr>
          <w:rFonts w:ascii="宋体" w:eastAsia="宋体" w:hAnsi="宋体" w:cs="宋体"/>
          <w:color w:val="222222"/>
          <w:kern w:val="0"/>
          <w:sz w:val="20"/>
          <w:szCs w:val="20"/>
        </w:rPr>
      </w:pPr>
      <w:r>
        <w:rPr>
          <w:rFonts w:ascii="宋体" w:eastAsia="宋体" w:hAnsi="宋体" w:cs="宋体"/>
          <w:noProof/>
          <w:color w:val="222222"/>
          <w:kern w:val="0"/>
          <w:sz w:val="20"/>
          <w:szCs w:val="20"/>
        </w:rPr>
        <w:lastRenderedPageBreak/>
        <w:drawing>
          <wp:inline distT="0" distB="0" distL="0" distR="0">
            <wp:extent cx="6758940" cy="3657600"/>
            <wp:effectExtent l="19050" t="0" r="3810" b="0"/>
            <wp:docPr id="4" name="图片 4" descr="https://mmbiz.qpic.cn/mmbiz_jpg/O4ExiaGzJtO1PbBHv7LoxXN3iagwNpDY2HWWLQ7mqSD3gSONibuWqx3yMNr1DA1HBnp2D9oyjkOiaSF74lsicZ2etlw/640?wx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mbiz.qpic.cn/mmbiz_jpg/O4ExiaGzJtO1PbBHv7LoxXN3iagwNpDY2HWWLQ7mqSD3gSONibuWqx3yMNr1DA1HBnp2D9oyjkOiaSF74lsicZ2etlw/640?wx_fmt=jpeg"/>
                    <pic:cNvPicPr>
                      <a:picLocks noChangeAspect="1" noChangeArrowheads="1"/>
                    </pic:cNvPicPr>
                  </pic:nvPicPr>
                  <pic:blipFill>
                    <a:blip r:embed="rId11" cstate="print"/>
                    <a:srcRect/>
                    <a:stretch>
                      <a:fillRect/>
                    </a:stretch>
                  </pic:blipFill>
                  <pic:spPr bwMode="auto">
                    <a:xfrm>
                      <a:off x="0" y="0"/>
                      <a:ext cx="6758940" cy="3657600"/>
                    </a:xfrm>
                    <a:prstGeom prst="rect">
                      <a:avLst/>
                    </a:prstGeom>
                    <a:noFill/>
                    <a:ln w="9525">
                      <a:noFill/>
                      <a:miter lim="800000"/>
                      <a:headEnd/>
                      <a:tailEnd/>
                    </a:ln>
                  </pic:spPr>
                </pic:pic>
              </a:graphicData>
            </a:graphic>
          </wp:inline>
        </w:drawing>
      </w:r>
    </w:p>
    <w:p w:rsidR="008357BE" w:rsidRPr="008357BE" w:rsidRDefault="008357BE" w:rsidP="008357BE">
      <w:pPr>
        <w:widowControl/>
        <w:rPr>
          <w:rFonts w:ascii="宋体" w:eastAsia="宋体" w:hAnsi="宋体" w:cs="宋体"/>
          <w:color w:val="222222"/>
          <w:kern w:val="0"/>
          <w:sz w:val="20"/>
          <w:szCs w:val="20"/>
        </w:rPr>
      </w:pPr>
      <w:r w:rsidRPr="008357BE">
        <w:rPr>
          <w:rFonts w:ascii="宋体" w:eastAsia="宋体" w:hAnsi="宋体" w:cs="宋体"/>
          <w:color w:val="222222"/>
          <w:kern w:val="0"/>
          <w:sz w:val="19"/>
          <w:szCs w:val="19"/>
        </w:rPr>
        <w:t> </w:t>
      </w:r>
    </w:p>
    <w:p w:rsidR="008357BE" w:rsidRPr="008357BE" w:rsidRDefault="008357BE" w:rsidP="008357BE">
      <w:pPr>
        <w:widowControl/>
        <w:spacing w:line="480" w:lineRule="atLeast"/>
        <w:rPr>
          <w:rFonts w:ascii="宋体" w:eastAsia="宋体" w:hAnsi="宋体" w:cs="宋体"/>
          <w:color w:val="222222"/>
          <w:kern w:val="0"/>
          <w:sz w:val="20"/>
          <w:szCs w:val="20"/>
        </w:rPr>
      </w:pPr>
      <w:r w:rsidRPr="008357BE">
        <w:rPr>
          <w:rFonts w:ascii="宋体" w:eastAsia="宋体" w:hAnsi="宋体" w:cs="宋体"/>
          <w:color w:val="222222"/>
          <w:kern w:val="0"/>
          <w:sz w:val="19"/>
          <w:szCs w:val="19"/>
        </w:rPr>
        <w:t>4月2日，住房和城乡建设部会同中国残疾人联合会召开《建筑与市政工程无障碍通用规范》新闻发布会，围绕无障碍设施及环境建设等问题进行解读。住房和城乡建设部新闻发言人王胜军、标准定额司副司长王玮、城市建设司一级巡视员邢海峰，中国残疾人联合会维权部副主任张东旺，北京市建筑设计研究院有限公司副总建筑师焦舰，北京脊髓损伤者希望之家负责人、北京新生命养老助残服务中心主任唐占鑫出席了发布会。</w:t>
      </w:r>
    </w:p>
    <w:p w:rsidR="008357BE" w:rsidRPr="008357BE" w:rsidRDefault="008357BE" w:rsidP="008357BE">
      <w:pPr>
        <w:widowControl/>
        <w:rPr>
          <w:rFonts w:ascii="宋体" w:eastAsia="宋体" w:hAnsi="宋体" w:cs="宋体"/>
          <w:color w:val="222222"/>
          <w:kern w:val="0"/>
          <w:sz w:val="20"/>
          <w:szCs w:val="20"/>
        </w:rPr>
      </w:pPr>
    </w:p>
    <w:p w:rsidR="008357BE" w:rsidRPr="008357BE" w:rsidRDefault="008357BE" w:rsidP="008357BE">
      <w:pPr>
        <w:widowControl/>
        <w:rPr>
          <w:rFonts w:ascii="宋体" w:eastAsia="宋体" w:hAnsi="宋体" w:cs="宋体"/>
          <w:color w:val="222222"/>
          <w:kern w:val="0"/>
          <w:sz w:val="20"/>
          <w:szCs w:val="20"/>
        </w:rPr>
      </w:pPr>
      <w:r w:rsidRPr="008357BE">
        <w:rPr>
          <w:rFonts w:ascii="宋体" w:eastAsia="宋体" w:hAnsi="宋体" w:cs="宋体"/>
          <w:color w:val="222222"/>
          <w:kern w:val="0"/>
          <w:sz w:val="19"/>
          <w:szCs w:val="19"/>
        </w:rPr>
        <w:t>住房和城乡建设部发布的国家标准《建筑与市政工程无障碍通用规范》（以下简称《规范》），自2022年4月1日起实施。《规范》以保障无障碍设施建设的安全性、便利性、系统性为主要目的，对各地新建、改建和扩建的市政和建筑工程无障碍设施建设和运行维护提出强制性要求。标准水平得到提升，有关指标与技术要求与国际先进水平基本一致。《规范》为工程建设领域全文强制性规范。《规范》的实施，必将提升城乡基础设施无障碍建设水平，对加快建设形成设施齐备、功能完善、信息通畅、体验舒适的无障碍环境发挥重要的积极作用。</w:t>
      </w:r>
      <w:r w:rsidRPr="008357BE">
        <w:rPr>
          <w:rFonts w:ascii="宋体" w:eastAsia="宋体" w:hAnsi="宋体" w:cs="宋体"/>
          <w:color w:val="222222"/>
          <w:kern w:val="0"/>
          <w:sz w:val="20"/>
          <w:szCs w:val="20"/>
        </w:rPr>
        <w:br/>
      </w:r>
    </w:p>
    <w:p w:rsidR="008357BE" w:rsidRPr="008357BE" w:rsidRDefault="008357BE" w:rsidP="008357BE">
      <w:pPr>
        <w:widowControl/>
        <w:jc w:val="center"/>
        <w:rPr>
          <w:rFonts w:ascii="宋体" w:eastAsia="宋体" w:hAnsi="宋体" w:cs="宋体"/>
          <w:color w:val="222222"/>
          <w:kern w:val="0"/>
          <w:sz w:val="20"/>
          <w:szCs w:val="20"/>
        </w:rPr>
      </w:pPr>
      <w:r>
        <w:rPr>
          <w:rFonts w:ascii="宋体" w:eastAsia="宋体" w:hAnsi="宋体" w:cs="宋体"/>
          <w:noProof/>
          <w:color w:val="222222"/>
          <w:kern w:val="0"/>
          <w:sz w:val="20"/>
          <w:szCs w:val="20"/>
        </w:rPr>
        <w:lastRenderedPageBreak/>
        <w:drawing>
          <wp:inline distT="0" distB="0" distL="0" distR="0">
            <wp:extent cx="6720840" cy="4488180"/>
            <wp:effectExtent l="19050" t="0" r="3810" b="0"/>
            <wp:docPr id="5" name="图片 5" descr="https://mmbiz.qpic.cn/mmbiz_jpg/O4ExiaGzJtO1PbBHv7LoxXN3iagwNpDY2H5KLxT10106spOBrQCh8lTQJoU9vKtTfMofgCpauDlmY5qW0hudfCeA/640?wx_fmt=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mmbiz.qpic.cn/mmbiz_jpg/O4ExiaGzJtO1PbBHv7LoxXN3iagwNpDY2H5KLxT10106spOBrQCh8lTQJoU9vKtTfMofgCpauDlmY5qW0hudfCeA/640?wx_fmt=jpeg"/>
                    <pic:cNvPicPr>
                      <a:picLocks noChangeAspect="1" noChangeArrowheads="1"/>
                    </pic:cNvPicPr>
                  </pic:nvPicPr>
                  <pic:blipFill>
                    <a:blip r:embed="rId12" cstate="print"/>
                    <a:srcRect/>
                    <a:stretch>
                      <a:fillRect/>
                    </a:stretch>
                  </pic:blipFill>
                  <pic:spPr bwMode="auto">
                    <a:xfrm>
                      <a:off x="0" y="0"/>
                      <a:ext cx="6720840" cy="4488180"/>
                    </a:xfrm>
                    <a:prstGeom prst="rect">
                      <a:avLst/>
                    </a:prstGeom>
                    <a:noFill/>
                    <a:ln w="9525">
                      <a:noFill/>
                      <a:miter lim="800000"/>
                      <a:headEnd/>
                      <a:tailEnd/>
                    </a:ln>
                  </pic:spPr>
                </pic:pic>
              </a:graphicData>
            </a:graphic>
          </wp:inline>
        </w:drawing>
      </w:r>
      <w:r w:rsidRPr="008357BE">
        <w:rPr>
          <w:rFonts w:ascii="宋体" w:eastAsia="宋体" w:hAnsi="宋体" w:cs="宋体"/>
          <w:color w:val="222222"/>
          <w:kern w:val="0"/>
          <w:sz w:val="20"/>
          <w:szCs w:val="20"/>
        </w:rPr>
        <w:t> </w:t>
      </w:r>
      <w:r w:rsidRPr="008357BE">
        <w:rPr>
          <w:rFonts w:ascii="宋体" w:eastAsia="宋体" w:hAnsi="宋体" w:cs="宋体"/>
          <w:color w:val="222222"/>
          <w:kern w:val="0"/>
          <w:sz w:val="17"/>
          <w:szCs w:val="17"/>
        </w:rPr>
        <w:t>住房和城乡建设部标准定额司副司长 王玮</w:t>
      </w:r>
    </w:p>
    <w:p w:rsidR="008357BE" w:rsidRPr="008357BE" w:rsidRDefault="008357BE" w:rsidP="008357BE">
      <w:pPr>
        <w:widowControl/>
        <w:rPr>
          <w:rFonts w:ascii="宋体" w:eastAsia="宋体" w:hAnsi="宋体" w:cs="宋体"/>
          <w:color w:val="222222"/>
          <w:kern w:val="0"/>
          <w:sz w:val="20"/>
          <w:szCs w:val="20"/>
        </w:rPr>
      </w:pPr>
      <w:r w:rsidRPr="008357BE">
        <w:rPr>
          <w:rFonts w:ascii="宋体" w:eastAsia="宋体" w:hAnsi="宋体" w:cs="宋体"/>
          <w:color w:val="222222"/>
          <w:kern w:val="0"/>
          <w:sz w:val="20"/>
          <w:szCs w:val="20"/>
        </w:rPr>
        <w:t> </w:t>
      </w:r>
      <w:r w:rsidRPr="008357BE">
        <w:rPr>
          <w:rFonts w:ascii="宋体" w:eastAsia="宋体" w:hAnsi="宋体" w:cs="宋体"/>
          <w:color w:val="222222"/>
          <w:kern w:val="0"/>
          <w:sz w:val="19"/>
          <w:szCs w:val="19"/>
        </w:rPr>
        <w:t>王玮副司长介绍，无障碍环境建设是一个国家和社会文明的标志，党中央、国务院高度重视无障碍环境建设工作。近年来，住房和城乡建设部坚决贯彻落实党中央、国务院决策部署，以创建全国无障碍建设城市为抓手，结合城市更新行动、城镇老旧小区改造、城市居住社区建设补短板行动等重点工作统筹推进、一体落实，不断加大无障碍设施建设力度，指导各地在城市规划建设管理工作中落实无障碍环境建设的法规和标准，取得了积极成效。</w:t>
      </w:r>
      <w:r w:rsidRPr="008357BE">
        <w:rPr>
          <w:rFonts w:ascii="宋体" w:eastAsia="宋体" w:hAnsi="宋体" w:cs="宋体"/>
          <w:color w:val="222222"/>
          <w:kern w:val="0"/>
          <w:sz w:val="20"/>
          <w:szCs w:val="20"/>
        </w:rPr>
        <w:br/>
      </w:r>
    </w:p>
    <w:p w:rsidR="008357BE" w:rsidRPr="008357BE" w:rsidRDefault="008357BE" w:rsidP="008357BE">
      <w:pPr>
        <w:widowControl/>
        <w:spacing w:line="480" w:lineRule="atLeast"/>
        <w:rPr>
          <w:rFonts w:ascii="宋体" w:eastAsia="宋体" w:hAnsi="宋体" w:cs="宋体"/>
          <w:color w:val="222222"/>
          <w:kern w:val="0"/>
          <w:sz w:val="20"/>
          <w:szCs w:val="20"/>
        </w:rPr>
      </w:pPr>
      <w:r w:rsidRPr="008357BE">
        <w:rPr>
          <w:rFonts w:ascii="宋体" w:eastAsia="宋体" w:hAnsi="宋体" w:cs="宋体"/>
          <w:color w:val="222222"/>
          <w:kern w:val="0"/>
          <w:sz w:val="19"/>
          <w:szCs w:val="19"/>
        </w:rPr>
        <w:t>王玮副司长表示，为贯彻新发展理念，引领高质量发展，新型工程建设无障碍标准体系更加注重以人民为中心，关注残障人士的切身感受和需求，从无障碍设施、环境建设等方面明确相关要求，切实推动无障碍环境建设高质量发展。</w:t>
      </w:r>
    </w:p>
    <w:p w:rsidR="008357BE" w:rsidRPr="008357BE" w:rsidRDefault="008357BE" w:rsidP="008357BE">
      <w:pPr>
        <w:widowControl/>
        <w:rPr>
          <w:rFonts w:ascii="宋体" w:eastAsia="宋体" w:hAnsi="宋体" w:cs="宋体"/>
          <w:color w:val="222222"/>
          <w:kern w:val="0"/>
          <w:sz w:val="20"/>
          <w:szCs w:val="20"/>
        </w:rPr>
      </w:pPr>
      <w:r w:rsidRPr="008357BE">
        <w:rPr>
          <w:rFonts w:ascii="宋体" w:eastAsia="宋体" w:hAnsi="宋体" w:cs="宋体"/>
          <w:color w:val="222222"/>
          <w:kern w:val="0"/>
          <w:sz w:val="20"/>
          <w:szCs w:val="20"/>
        </w:rPr>
        <w:br/>
      </w:r>
    </w:p>
    <w:p w:rsidR="008357BE" w:rsidRPr="008357BE" w:rsidRDefault="008357BE" w:rsidP="008357BE">
      <w:pPr>
        <w:widowControl/>
        <w:spacing w:line="480" w:lineRule="atLeast"/>
        <w:rPr>
          <w:rFonts w:ascii="宋体" w:eastAsia="宋体" w:hAnsi="宋体" w:cs="宋体"/>
          <w:color w:val="222222"/>
          <w:kern w:val="0"/>
          <w:sz w:val="20"/>
          <w:szCs w:val="20"/>
        </w:rPr>
      </w:pPr>
      <w:r w:rsidRPr="008357BE">
        <w:rPr>
          <w:rFonts w:ascii="宋体" w:eastAsia="宋体" w:hAnsi="宋体" w:cs="宋体"/>
          <w:color w:val="222222"/>
          <w:kern w:val="0"/>
          <w:sz w:val="19"/>
          <w:szCs w:val="19"/>
        </w:rPr>
        <w:t>王玮副司长指出，为适应国际技术法规和技术标准通行规则，按照新时期标准化改革的要求，新型无障碍设施建设技术标准体系分为三个层次，</w:t>
      </w:r>
      <w:r w:rsidRPr="008357BE">
        <w:rPr>
          <w:rFonts w:ascii="宋体" w:eastAsia="宋体" w:hAnsi="宋体" w:cs="宋体"/>
          <w:color w:val="FF0000"/>
          <w:kern w:val="0"/>
          <w:sz w:val="19"/>
          <w:szCs w:val="19"/>
        </w:rPr>
        <w:t>《规范》作为顶层全文强制性国家工程规范，</w:t>
      </w:r>
      <w:r w:rsidRPr="008357BE">
        <w:rPr>
          <w:rFonts w:ascii="宋体" w:eastAsia="宋体" w:hAnsi="宋体" w:cs="宋体"/>
          <w:color w:val="222222"/>
          <w:kern w:val="0"/>
          <w:sz w:val="19"/>
          <w:szCs w:val="19"/>
        </w:rPr>
        <w:t>是技术法规体系的重要组成部分，具有强制约束力。如果违反强制性工程规范，将依法作出严肃处理。《规范》对市政和建筑工程中无障碍设施建设、运行和维护全过程各专业通用的技术，提出控制性底线要求，与无障碍相关的同层级的规范还有</w:t>
      </w:r>
      <w:r w:rsidRPr="008357BE">
        <w:rPr>
          <w:rFonts w:ascii="宋体" w:eastAsia="宋体" w:hAnsi="宋体" w:cs="宋体"/>
          <w:color w:val="FF0000"/>
          <w:kern w:val="0"/>
          <w:sz w:val="19"/>
          <w:szCs w:val="19"/>
        </w:rPr>
        <w:t>《城市道路交通工程项目规范》《城市轨道交通工程项目规范》《住</w:t>
      </w:r>
      <w:r w:rsidRPr="008357BE">
        <w:rPr>
          <w:rFonts w:ascii="宋体" w:eastAsia="宋体" w:hAnsi="宋体" w:cs="宋体"/>
          <w:color w:val="FF0000"/>
          <w:kern w:val="0"/>
          <w:sz w:val="19"/>
          <w:szCs w:val="19"/>
        </w:rPr>
        <w:lastRenderedPageBreak/>
        <w:t>宅项目规范》《市容环卫工程项目规范》</w:t>
      </w:r>
      <w:r w:rsidRPr="008357BE">
        <w:rPr>
          <w:rFonts w:ascii="宋体" w:eastAsia="宋体" w:hAnsi="宋体" w:cs="宋体"/>
          <w:color w:val="222222"/>
          <w:kern w:val="0"/>
          <w:sz w:val="19"/>
          <w:szCs w:val="19"/>
        </w:rPr>
        <w:t>等，它们分别对各自领域的无障碍设施建设的布局、功能、性能和关键技术措施等提出要求，共同构成涉及医院、学校、商场、公园等的公共建筑、住宅建筑及相关的城市环境、交通出行、居住社区、公共服务方面的设施要求。</w:t>
      </w:r>
      <w:r w:rsidRPr="008357BE">
        <w:rPr>
          <w:rFonts w:ascii="宋体" w:eastAsia="宋体" w:hAnsi="宋体" w:cs="宋体"/>
          <w:color w:val="FF0000"/>
          <w:kern w:val="0"/>
          <w:sz w:val="19"/>
          <w:szCs w:val="19"/>
        </w:rPr>
        <w:t>第二层次是推荐性标准，</w:t>
      </w:r>
      <w:r w:rsidRPr="008357BE">
        <w:rPr>
          <w:rFonts w:ascii="宋体" w:eastAsia="宋体" w:hAnsi="宋体" w:cs="宋体"/>
          <w:color w:val="222222"/>
          <w:kern w:val="0"/>
          <w:sz w:val="19"/>
          <w:szCs w:val="19"/>
        </w:rPr>
        <w:t>包括推荐性国家标准、行业标准和地方标准等，为实现强制性工程规范要求，提供实现路径和具体措施。目前无障碍设施建设标准体系中</w:t>
      </w:r>
      <w:r w:rsidRPr="008357BE">
        <w:rPr>
          <w:rFonts w:ascii="宋体" w:eastAsia="宋体" w:hAnsi="宋体" w:cs="宋体"/>
          <w:color w:val="FF0000"/>
          <w:kern w:val="0"/>
          <w:sz w:val="19"/>
          <w:szCs w:val="19"/>
        </w:rPr>
        <w:t>，有推荐性国家标准15项，</w:t>
      </w:r>
      <w:r w:rsidRPr="008357BE">
        <w:rPr>
          <w:rFonts w:ascii="宋体" w:eastAsia="宋体" w:hAnsi="宋体" w:cs="宋体"/>
          <w:color w:val="222222"/>
          <w:kern w:val="0"/>
          <w:sz w:val="19"/>
          <w:szCs w:val="19"/>
        </w:rPr>
        <w:t>内容涉及绿色建筑、绿色生态城区、村庄整治、城市地下空间规划等;</w:t>
      </w:r>
      <w:r w:rsidRPr="008357BE">
        <w:rPr>
          <w:rFonts w:ascii="宋体" w:eastAsia="宋体" w:hAnsi="宋体" w:cs="宋体"/>
          <w:color w:val="FF0000"/>
          <w:kern w:val="0"/>
          <w:sz w:val="19"/>
          <w:szCs w:val="19"/>
        </w:rPr>
        <w:t>有行业标准47项</w:t>
      </w:r>
      <w:r w:rsidRPr="008357BE">
        <w:rPr>
          <w:rFonts w:ascii="宋体" w:eastAsia="宋体" w:hAnsi="宋体" w:cs="宋体"/>
          <w:color w:val="222222"/>
          <w:kern w:val="0"/>
          <w:sz w:val="19"/>
          <w:szCs w:val="19"/>
        </w:rPr>
        <w:t>，内容涉及特教学校、养老院、图书馆、博物馆、体育馆、商店、旅馆、城市公厕、车库、公墓等各种建筑和各种场所；另外，还有扶手、抓杆、升降平台、城市客车等推荐性产品标准。</w:t>
      </w:r>
      <w:r w:rsidRPr="008357BE">
        <w:rPr>
          <w:rFonts w:ascii="宋体" w:eastAsia="宋体" w:hAnsi="宋体" w:cs="宋体"/>
          <w:color w:val="FF0000"/>
          <w:kern w:val="0"/>
          <w:sz w:val="19"/>
          <w:szCs w:val="19"/>
        </w:rPr>
        <w:t>第三层次是团体标准</w:t>
      </w:r>
      <w:r w:rsidRPr="008357BE">
        <w:rPr>
          <w:rFonts w:ascii="宋体" w:eastAsia="宋体" w:hAnsi="宋体" w:cs="宋体"/>
          <w:color w:val="222222"/>
          <w:kern w:val="0"/>
          <w:sz w:val="19"/>
          <w:szCs w:val="19"/>
        </w:rPr>
        <w:t>，团体标准是由团体自主制定发布、由社会自愿采用的标准，作为现行标准体系的重要补充，发展很快，数量较多，具有适应市场、创新快等方面的优势，是我国标准化改革的重点工作之一。如中国工程建设标准化协会制定的《城市社区适老化性能评价标准》《村镇公共服务设施无障碍和适老化技术导则》，就是将《无障碍设计规范》等相关要求进行了补充细化。</w:t>
      </w:r>
    </w:p>
    <w:p w:rsidR="008357BE" w:rsidRPr="008357BE" w:rsidRDefault="008357BE" w:rsidP="008357BE">
      <w:pPr>
        <w:widowControl/>
        <w:rPr>
          <w:rFonts w:ascii="宋体" w:eastAsia="宋体" w:hAnsi="宋体" w:cs="宋体"/>
          <w:color w:val="222222"/>
          <w:kern w:val="0"/>
          <w:sz w:val="20"/>
          <w:szCs w:val="20"/>
        </w:rPr>
      </w:pPr>
      <w:r w:rsidRPr="008357BE">
        <w:rPr>
          <w:rFonts w:ascii="宋体" w:eastAsia="宋体" w:hAnsi="宋体" w:cs="宋体"/>
          <w:color w:val="222222"/>
          <w:kern w:val="0"/>
          <w:sz w:val="20"/>
          <w:szCs w:val="20"/>
        </w:rPr>
        <w:br/>
      </w:r>
    </w:p>
    <w:p w:rsidR="008357BE" w:rsidRPr="008357BE" w:rsidRDefault="008357BE" w:rsidP="008357BE">
      <w:pPr>
        <w:widowControl/>
        <w:spacing w:line="480" w:lineRule="atLeast"/>
        <w:rPr>
          <w:rFonts w:ascii="宋体" w:eastAsia="宋体" w:hAnsi="宋体" w:cs="宋体"/>
          <w:color w:val="222222"/>
          <w:kern w:val="0"/>
          <w:sz w:val="20"/>
          <w:szCs w:val="20"/>
        </w:rPr>
      </w:pPr>
      <w:r w:rsidRPr="008357BE">
        <w:rPr>
          <w:rFonts w:ascii="宋体" w:eastAsia="宋体" w:hAnsi="宋体" w:cs="宋体"/>
          <w:color w:val="222222"/>
          <w:kern w:val="0"/>
          <w:sz w:val="19"/>
          <w:szCs w:val="19"/>
        </w:rPr>
        <w:t>王玮副司长强调，下一步住房和城乡建设部将加快完善以《规范》为核心，有关推荐性标准和团体标准相配合的无障碍设施建设标准体系，加快标准国际化进程，充分发挥标准的支撑和保障作用，加快营造设施齐备、功能完善、信息通畅、体验舒适的无障碍环境。</w:t>
      </w:r>
    </w:p>
    <w:p w:rsidR="008357BE" w:rsidRPr="008357BE" w:rsidRDefault="008357BE" w:rsidP="008357BE">
      <w:pPr>
        <w:widowControl/>
        <w:rPr>
          <w:rFonts w:ascii="宋体" w:eastAsia="宋体" w:hAnsi="宋体" w:cs="宋体"/>
          <w:color w:val="222222"/>
          <w:kern w:val="0"/>
          <w:sz w:val="20"/>
          <w:szCs w:val="20"/>
        </w:rPr>
      </w:pPr>
      <w:r w:rsidRPr="008357BE">
        <w:rPr>
          <w:rFonts w:ascii="宋体" w:eastAsia="宋体" w:hAnsi="宋体" w:cs="宋体"/>
          <w:color w:val="222222"/>
          <w:kern w:val="0"/>
          <w:sz w:val="20"/>
          <w:szCs w:val="20"/>
        </w:rPr>
        <w:br/>
      </w:r>
    </w:p>
    <w:p w:rsidR="008357BE" w:rsidRPr="008357BE" w:rsidRDefault="008357BE" w:rsidP="008357BE">
      <w:pPr>
        <w:widowControl/>
        <w:spacing w:line="480" w:lineRule="atLeast"/>
        <w:rPr>
          <w:rFonts w:ascii="宋体" w:eastAsia="宋体" w:hAnsi="宋体" w:cs="宋体"/>
          <w:color w:val="222222"/>
          <w:kern w:val="0"/>
          <w:sz w:val="20"/>
          <w:szCs w:val="20"/>
        </w:rPr>
      </w:pPr>
      <w:r w:rsidRPr="008357BE">
        <w:rPr>
          <w:rFonts w:ascii="宋体" w:eastAsia="宋体" w:hAnsi="宋体" w:cs="宋体"/>
          <w:color w:val="222222"/>
          <w:kern w:val="0"/>
          <w:sz w:val="19"/>
          <w:szCs w:val="19"/>
        </w:rPr>
        <w:t>邢海峰巡视员介绍了</w:t>
      </w:r>
      <w:r w:rsidRPr="008357BE">
        <w:rPr>
          <w:rFonts w:ascii="宋体" w:eastAsia="宋体" w:hAnsi="宋体" w:cs="宋体"/>
          <w:color w:val="FF0000"/>
          <w:kern w:val="0"/>
          <w:sz w:val="19"/>
          <w:szCs w:val="19"/>
        </w:rPr>
        <w:t>《无障碍环境建设条例》</w:t>
      </w:r>
      <w:r w:rsidRPr="008357BE">
        <w:rPr>
          <w:rFonts w:ascii="宋体" w:eastAsia="宋体" w:hAnsi="宋体" w:cs="宋体"/>
          <w:color w:val="222222"/>
          <w:kern w:val="0"/>
          <w:sz w:val="19"/>
          <w:szCs w:val="19"/>
        </w:rPr>
        <w:t>发布近10年来，住房和城乡建设部在无障碍环境建设方面开展工作情况和取得的成效。邢海峰表示，无障碍环境是方便残疾人、老年人等全体社会成员出行和融入社会生活的重要保障。无障碍设施建设问题，是一个国家和社会文明的标志。</w:t>
      </w:r>
      <w:r w:rsidRPr="008357BE">
        <w:rPr>
          <w:rFonts w:ascii="宋体" w:eastAsia="宋体" w:hAnsi="宋体" w:cs="宋体"/>
          <w:color w:val="FF0000"/>
          <w:kern w:val="0"/>
          <w:sz w:val="19"/>
          <w:szCs w:val="19"/>
        </w:rPr>
        <w:t>“十四五”规划《纲要》将“提升社区无障碍建设水平”作为重大工程项目推进。2022年《政府工作报告》提出，再开工改造一批城镇老旧小区，支持加装电梯等设施，推进无障碍环境建设和公共设施适老化改造。</w:t>
      </w:r>
      <w:r w:rsidRPr="008357BE">
        <w:rPr>
          <w:rFonts w:ascii="宋体" w:eastAsia="宋体" w:hAnsi="宋体" w:cs="宋体"/>
          <w:color w:val="222222"/>
          <w:kern w:val="0"/>
          <w:sz w:val="19"/>
          <w:szCs w:val="19"/>
        </w:rPr>
        <w:t>邢海峰介绍，近年来，住房和城乡建设部坚决贯彻落实党中央、国务院决策部署，会同中国残联等部门积极推进无障碍环境建设，取得了积极成效：一是加强顶层设计。二是完善并推动落实相关建设标准和规范。三是加大无障碍设施建设力度。</w:t>
      </w:r>
    </w:p>
    <w:p w:rsidR="008357BE" w:rsidRPr="008357BE" w:rsidRDefault="008357BE" w:rsidP="008357BE">
      <w:pPr>
        <w:widowControl/>
        <w:rPr>
          <w:rFonts w:ascii="宋体" w:eastAsia="宋体" w:hAnsi="宋体" w:cs="宋体"/>
          <w:color w:val="222222"/>
          <w:kern w:val="0"/>
          <w:sz w:val="20"/>
          <w:szCs w:val="20"/>
        </w:rPr>
      </w:pPr>
      <w:r w:rsidRPr="008357BE">
        <w:rPr>
          <w:rFonts w:ascii="宋体" w:eastAsia="宋体" w:hAnsi="宋体" w:cs="宋体"/>
          <w:color w:val="222222"/>
          <w:kern w:val="0"/>
          <w:sz w:val="20"/>
          <w:szCs w:val="20"/>
        </w:rPr>
        <w:br/>
      </w:r>
    </w:p>
    <w:p w:rsidR="008357BE" w:rsidRPr="008357BE" w:rsidRDefault="008357BE" w:rsidP="008357BE">
      <w:pPr>
        <w:widowControl/>
        <w:spacing w:line="480" w:lineRule="atLeast"/>
        <w:rPr>
          <w:rFonts w:ascii="宋体" w:eastAsia="宋体" w:hAnsi="宋体" w:cs="宋体"/>
          <w:color w:val="222222"/>
          <w:kern w:val="0"/>
          <w:sz w:val="20"/>
          <w:szCs w:val="20"/>
        </w:rPr>
      </w:pPr>
      <w:r w:rsidRPr="008357BE">
        <w:rPr>
          <w:rFonts w:ascii="宋体" w:eastAsia="宋体" w:hAnsi="宋体" w:cs="宋体"/>
          <w:color w:val="222222"/>
          <w:kern w:val="0"/>
          <w:sz w:val="19"/>
          <w:szCs w:val="19"/>
        </w:rPr>
        <w:t>张东旺副主任介绍，近些年来，中国残联积极向相关部委反映残疾人无障碍需求，配合推进完善无障碍环境建设顶层设计，制定和实施了一系列无障碍环境建设的政策和标准，共同推进无障碍环境建设。</w:t>
      </w:r>
      <w:r w:rsidRPr="008357BE">
        <w:rPr>
          <w:rFonts w:ascii="宋体" w:eastAsia="宋体" w:hAnsi="宋体" w:cs="宋体"/>
          <w:color w:val="222222"/>
          <w:kern w:val="0"/>
          <w:sz w:val="19"/>
          <w:szCs w:val="19"/>
        </w:rPr>
        <w:lastRenderedPageBreak/>
        <w:t>下一步中国残联将继续配合住房和城乡建设部等部门贯彻实施好《规范》，组织残疾人参与无障碍体验促进督导工作，加大困难重度残疾人家庭无障碍改造力度，推进更多网站和APP进行无障碍改造，进一步提高全社会无障碍意识，加快建设形成设施齐备、功能完善、信息通畅、体验舒适的无障碍环境，更好的方便包括残疾人在内的全体社会成员生产、生活、工作和学习，促进残疾人全面发展和共同富裕。</w:t>
      </w:r>
    </w:p>
    <w:p w:rsidR="008357BE" w:rsidRPr="008357BE" w:rsidRDefault="008357BE" w:rsidP="008357BE">
      <w:pPr>
        <w:widowControl/>
        <w:rPr>
          <w:rFonts w:ascii="宋体" w:eastAsia="宋体" w:hAnsi="宋体" w:cs="宋体"/>
          <w:color w:val="222222"/>
          <w:kern w:val="0"/>
          <w:sz w:val="20"/>
          <w:szCs w:val="20"/>
        </w:rPr>
      </w:pPr>
      <w:r w:rsidRPr="008357BE">
        <w:rPr>
          <w:rFonts w:ascii="宋体" w:eastAsia="宋体" w:hAnsi="宋体" w:cs="宋体"/>
          <w:color w:val="222222"/>
          <w:kern w:val="0"/>
          <w:sz w:val="20"/>
          <w:szCs w:val="20"/>
        </w:rPr>
        <w:br/>
      </w:r>
    </w:p>
    <w:p w:rsidR="008357BE" w:rsidRPr="008357BE" w:rsidRDefault="008357BE" w:rsidP="008357BE">
      <w:pPr>
        <w:widowControl/>
        <w:spacing w:line="480" w:lineRule="atLeast"/>
        <w:rPr>
          <w:rFonts w:ascii="宋体" w:eastAsia="宋体" w:hAnsi="宋体" w:cs="宋体"/>
          <w:color w:val="222222"/>
          <w:kern w:val="0"/>
          <w:sz w:val="20"/>
          <w:szCs w:val="20"/>
        </w:rPr>
      </w:pPr>
      <w:r w:rsidRPr="008357BE">
        <w:rPr>
          <w:rFonts w:ascii="宋体" w:eastAsia="宋体" w:hAnsi="宋体" w:cs="宋体"/>
          <w:color w:val="222222"/>
          <w:kern w:val="0"/>
          <w:sz w:val="19"/>
          <w:szCs w:val="19"/>
        </w:rPr>
        <w:t>针对有关媒体记者提问，王玮副司长介绍了住房和城乡建设部在养老设施建设、适老化改造方面的相关标准规范情况。他表示，住房和城乡建设部已发布多项工程建设国家标准、行业标准，还指导有关单位编制了相关团体标准，建立了较为完善的工程建设标准体系。国家标准</w:t>
      </w:r>
      <w:r w:rsidRPr="008357BE">
        <w:rPr>
          <w:rFonts w:ascii="宋体" w:eastAsia="宋体" w:hAnsi="宋体" w:cs="宋体"/>
          <w:color w:val="FF0000"/>
          <w:kern w:val="0"/>
          <w:sz w:val="19"/>
          <w:szCs w:val="19"/>
        </w:rPr>
        <w:t>《城市居住区规划设计标准》GB50180—2018</w:t>
      </w:r>
      <w:r w:rsidRPr="008357BE">
        <w:rPr>
          <w:rFonts w:ascii="宋体" w:eastAsia="宋体" w:hAnsi="宋体" w:cs="宋体"/>
          <w:color w:val="222222"/>
          <w:kern w:val="0"/>
          <w:sz w:val="19"/>
          <w:szCs w:val="19"/>
        </w:rPr>
        <w:t>就居住区老年人设施的配建以及适老化改造的原则等作出规定；行业标准</w:t>
      </w:r>
      <w:r w:rsidRPr="008357BE">
        <w:rPr>
          <w:rFonts w:ascii="宋体" w:eastAsia="宋体" w:hAnsi="宋体" w:cs="宋体"/>
          <w:color w:val="FF0000"/>
          <w:kern w:val="0"/>
          <w:sz w:val="19"/>
          <w:szCs w:val="19"/>
        </w:rPr>
        <w:t>《老年人照料设施建筑设计标准》JGJ 450—2018</w:t>
      </w:r>
      <w:r w:rsidRPr="008357BE">
        <w:rPr>
          <w:rFonts w:ascii="宋体" w:eastAsia="宋体" w:hAnsi="宋体" w:cs="宋体"/>
          <w:color w:val="222222"/>
          <w:kern w:val="0"/>
          <w:sz w:val="19"/>
          <w:szCs w:val="19"/>
        </w:rPr>
        <w:t>对新建、改建和扩建老年人照料设施建筑设计作出基本规定；</w:t>
      </w:r>
      <w:r w:rsidRPr="008357BE">
        <w:rPr>
          <w:rFonts w:ascii="宋体" w:eastAsia="宋体" w:hAnsi="宋体" w:cs="宋体"/>
          <w:color w:val="FF0000"/>
          <w:kern w:val="0"/>
          <w:sz w:val="19"/>
          <w:szCs w:val="19"/>
        </w:rPr>
        <w:t>《养老服务智能化系统技术标准》JGJ/484—2019</w:t>
      </w:r>
      <w:r w:rsidRPr="008357BE">
        <w:rPr>
          <w:rFonts w:ascii="宋体" w:eastAsia="宋体" w:hAnsi="宋体" w:cs="宋体"/>
          <w:color w:val="222222"/>
          <w:kern w:val="0"/>
          <w:sz w:val="19"/>
          <w:szCs w:val="19"/>
        </w:rPr>
        <w:t>对养老服务智能化系统工程的设计、施工、检测与验收、运行维护、评估等提出了相关要求；</w:t>
      </w:r>
      <w:r w:rsidRPr="008357BE">
        <w:rPr>
          <w:rFonts w:ascii="宋体" w:eastAsia="宋体" w:hAnsi="宋体" w:cs="宋体"/>
          <w:color w:val="FF0000"/>
          <w:kern w:val="0"/>
          <w:sz w:val="19"/>
          <w:szCs w:val="19"/>
        </w:rPr>
        <w:t>《既有住宅建筑功能改造技术规范》JGJ/T 390—2016，</w:t>
      </w:r>
      <w:r w:rsidRPr="008357BE">
        <w:rPr>
          <w:rFonts w:ascii="宋体" w:eastAsia="宋体" w:hAnsi="宋体" w:cs="宋体"/>
          <w:color w:val="222222"/>
          <w:kern w:val="0"/>
          <w:sz w:val="19"/>
          <w:szCs w:val="19"/>
        </w:rPr>
        <w:t>对既有住宅建筑的出入口、楼梯、公共走道、加装电梯等公用部分的适老化改造提出了技术要求；团体标准</w:t>
      </w:r>
      <w:r w:rsidRPr="008357BE">
        <w:rPr>
          <w:rFonts w:ascii="宋体" w:eastAsia="宋体" w:hAnsi="宋体" w:cs="宋体"/>
          <w:color w:val="FF0000"/>
          <w:kern w:val="0"/>
          <w:sz w:val="19"/>
          <w:szCs w:val="19"/>
        </w:rPr>
        <w:t>《城市社区居家适老化改造标准》《既有建筑适老化改造技术规程》</w:t>
      </w:r>
      <w:r w:rsidRPr="008357BE">
        <w:rPr>
          <w:rFonts w:ascii="宋体" w:eastAsia="宋体" w:hAnsi="宋体" w:cs="宋体"/>
          <w:color w:val="222222"/>
          <w:kern w:val="0"/>
          <w:sz w:val="19"/>
          <w:szCs w:val="19"/>
        </w:rPr>
        <w:t>等，对社区环境、住宅适老化改造提出具体技术措施要求。另外，今天宣贯的《规范》GB 55019—2021，以及《无障碍设计规范》GB 50763—2012、《无障碍设施施工验收及维护规范》GB50642—2011等，从无障碍方面作出规定，有关要求也适用于适老化改造。</w:t>
      </w:r>
    </w:p>
    <w:p w:rsidR="008357BE" w:rsidRPr="008357BE" w:rsidRDefault="008357BE" w:rsidP="008357BE">
      <w:pPr>
        <w:widowControl/>
        <w:rPr>
          <w:rFonts w:ascii="宋体" w:eastAsia="宋体" w:hAnsi="宋体" w:cs="宋体"/>
          <w:color w:val="222222"/>
          <w:kern w:val="0"/>
          <w:sz w:val="20"/>
          <w:szCs w:val="20"/>
        </w:rPr>
      </w:pPr>
    </w:p>
    <w:p w:rsidR="008357BE" w:rsidRPr="008357BE" w:rsidRDefault="008357BE" w:rsidP="008357BE">
      <w:pPr>
        <w:widowControl/>
        <w:spacing w:line="480" w:lineRule="atLeast"/>
        <w:rPr>
          <w:rFonts w:ascii="宋体" w:eastAsia="宋体" w:hAnsi="宋体" w:cs="宋体"/>
          <w:color w:val="222222"/>
          <w:kern w:val="0"/>
          <w:sz w:val="20"/>
          <w:szCs w:val="20"/>
        </w:rPr>
      </w:pPr>
      <w:r w:rsidRPr="008357BE">
        <w:rPr>
          <w:rFonts w:ascii="宋体" w:eastAsia="宋体" w:hAnsi="宋体" w:cs="宋体"/>
          <w:color w:val="222222"/>
          <w:kern w:val="0"/>
          <w:sz w:val="19"/>
          <w:szCs w:val="19"/>
        </w:rPr>
        <w:t>王玮副司长强调，下一步，住房和城乡建设部将从宣贯培训、审查验收、监督检查等方面抓好《规范》实施，确保《规范》要求得到落实。在加强《规范》的实施监督方面，要建立住建、残联等有关部门和单位共同参与、协同配合的“政府监管+社会监督”的工作机制。将《规范》的实施监督纳入无障碍环境建设和工程建设监管工作中，在城市体检、文明城市评估验收、工程质量监督检查、</w:t>
      </w:r>
      <w:r w:rsidRPr="008357BE">
        <w:rPr>
          <w:rFonts w:ascii="宋体" w:eastAsia="宋体" w:hAnsi="宋体" w:cs="宋体"/>
          <w:color w:val="FF0000"/>
          <w:kern w:val="0"/>
          <w:sz w:val="19"/>
          <w:szCs w:val="19"/>
        </w:rPr>
        <w:t>施工图审查、</w:t>
      </w:r>
      <w:r w:rsidRPr="008357BE">
        <w:rPr>
          <w:rFonts w:ascii="宋体" w:eastAsia="宋体" w:hAnsi="宋体" w:cs="宋体"/>
          <w:color w:val="222222"/>
          <w:kern w:val="0"/>
          <w:sz w:val="19"/>
          <w:szCs w:val="19"/>
        </w:rPr>
        <w:t>工程验收等工作中明确提出《规范》实施方面的要求。加强《规范》实施情况的监督检查，及时通报违法违规行为，并将相关不良信息记入单位和个人诚信档案。</w:t>
      </w:r>
    </w:p>
    <w:p w:rsidR="008357BE" w:rsidRPr="008357BE" w:rsidRDefault="008357BE" w:rsidP="008357BE">
      <w:pPr>
        <w:widowControl/>
        <w:spacing w:line="480" w:lineRule="atLeast"/>
        <w:rPr>
          <w:rFonts w:ascii="宋体" w:eastAsia="宋体" w:hAnsi="宋体" w:cs="宋体"/>
          <w:color w:val="222222"/>
          <w:kern w:val="0"/>
          <w:sz w:val="20"/>
          <w:szCs w:val="20"/>
        </w:rPr>
      </w:pPr>
      <w:r w:rsidRPr="008357BE">
        <w:rPr>
          <w:rFonts w:ascii="宋体" w:eastAsia="宋体" w:hAnsi="宋体" w:cs="宋体"/>
          <w:color w:val="222222"/>
          <w:kern w:val="0"/>
          <w:sz w:val="19"/>
          <w:szCs w:val="19"/>
        </w:rPr>
        <w:br/>
      </w:r>
    </w:p>
    <w:p w:rsidR="00125A50" w:rsidRPr="008357BE" w:rsidRDefault="008357BE" w:rsidP="008357BE">
      <w:pPr>
        <w:widowControl/>
        <w:spacing w:line="480" w:lineRule="atLeast"/>
        <w:rPr>
          <w:rFonts w:ascii="宋体" w:eastAsia="宋体" w:hAnsi="宋体" w:cs="宋体" w:hint="eastAsia"/>
          <w:color w:val="222222"/>
          <w:kern w:val="0"/>
          <w:sz w:val="20"/>
          <w:szCs w:val="20"/>
        </w:rPr>
      </w:pPr>
      <w:r w:rsidRPr="008357BE">
        <w:rPr>
          <w:rFonts w:ascii="宋体" w:eastAsia="宋体" w:hAnsi="宋体" w:cs="宋体"/>
          <w:color w:val="222222"/>
          <w:kern w:val="0"/>
          <w:sz w:val="19"/>
          <w:szCs w:val="19"/>
        </w:rPr>
        <w:t>发布会上，《规范》主要起草人、北京市建筑设计研究院有限公司副总建筑师焦舰对《规范》进行了解读。唐占鑫作为无障碍环境建设的直接受益者在发布会上谈了自己的体会。</w:t>
      </w:r>
    </w:p>
    <w:sectPr w:rsidR="00125A50" w:rsidRPr="008357BE" w:rsidSect="00125A50">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revisionView w:inkAnnotations="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357BE"/>
    <w:rsid w:val="00125A50"/>
    <w:rsid w:val="00532941"/>
    <w:rsid w:val="008357B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5A50"/>
    <w:pPr>
      <w:widowControl w:val="0"/>
      <w:jc w:val="both"/>
    </w:pPr>
  </w:style>
  <w:style w:type="paragraph" w:styleId="1">
    <w:name w:val="heading 1"/>
    <w:basedOn w:val="a"/>
    <w:link w:val="1Char"/>
    <w:uiPriority w:val="9"/>
    <w:qFormat/>
    <w:rsid w:val="008357B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8357BE"/>
    <w:rPr>
      <w:rFonts w:ascii="宋体" w:eastAsia="宋体" w:hAnsi="宋体" w:cs="宋体"/>
      <w:b/>
      <w:bCs/>
      <w:kern w:val="36"/>
      <w:sz w:val="48"/>
      <w:szCs w:val="48"/>
    </w:rPr>
  </w:style>
  <w:style w:type="character" w:customStyle="1" w:styleId="richmediameta">
    <w:name w:val="rich_media_meta"/>
    <w:basedOn w:val="a0"/>
    <w:rsid w:val="008357BE"/>
  </w:style>
  <w:style w:type="character" w:styleId="a3">
    <w:name w:val="Hyperlink"/>
    <w:basedOn w:val="a0"/>
    <w:uiPriority w:val="99"/>
    <w:semiHidden/>
    <w:unhideWhenUsed/>
    <w:rsid w:val="008357BE"/>
    <w:rPr>
      <w:color w:val="0000FF"/>
      <w:u w:val="single"/>
    </w:rPr>
  </w:style>
  <w:style w:type="character" w:styleId="a4">
    <w:name w:val="Emphasis"/>
    <w:basedOn w:val="a0"/>
    <w:uiPriority w:val="20"/>
    <w:qFormat/>
    <w:rsid w:val="008357BE"/>
    <w:rPr>
      <w:i/>
      <w:iCs/>
    </w:rPr>
  </w:style>
  <w:style w:type="character" w:customStyle="1" w:styleId="article-tag-cardtitle">
    <w:name w:val="article-tag-card__title"/>
    <w:basedOn w:val="a0"/>
    <w:rsid w:val="008357BE"/>
  </w:style>
  <w:style w:type="character" w:customStyle="1" w:styleId="article-tagitem">
    <w:name w:val="article-tag__item"/>
    <w:basedOn w:val="a0"/>
    <w:rsid w:val="008357BE"/>
  </w:style>
  <w:style w:type="character" w:customStyle="1" w:styleId="article-tag-cardright">
    <w:name w:val="article-tag-card__right"/>
    <w:basedOn w:val="a0"/>
    <w:rsid w:val="008357BE"/>
  </w:style>
  <w:style w:type="paragraph" w:styleId="a5">
    <w:name w:val="Normal (Web)"/>
    <w:basedOn w:val="a"/>
    <w:uiPriority w:val="99"/>
    <w:semiHidden/>
    <w:unhideWhenUsed/>
    <w:rsid w:val="008357BE"/>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8357BE"/>
    <w:rPr>
      <w:b/>
      <w:bCs/>
    </w:rPr>
  </w:style>
  <w:style w:type="paragraph" w:styleId="a7">
    <w:name w:val="Balloon Text"/>
    <w:basedOn w:val="a"/>
    <w:link w:val="Char"/>
    <w:uiPriority w:val="99"/>
    <w:semiHidden/>
    <w:unhideWhenUsed/>
    <w:rsid w:val="008357BE"/>
    <w:rPr>
      <w:sz w:val="18"/>
      <w:szCs w:val="18"/>
    </w:rPr>
  </w:style>
  <w:style w:type="character" w:customStyle="1" w:styleId="Char">
    <w:name w:val="批注框文本 Char"/>
    <w:basedOn w:val="a0"/>
    <w:link w:val="a7"/>
    <w:uiPriority w:val="99"/>
    <w:semiHidden/>
    <w:rsid w:val="008357BE"/>
    <w:rPr>
      <w:sz w:val="18"/>
      <w:szCs w:val="18"/>
    </w:rPr>
  </w:style>
</w:styles>
</file>

<file path=word/webSettings.xml><?xml version="1.0" encoding="utf-8"?>
<w:webSettings xmlns:r="http://schemas.openxmlformats.org/officeDocument/2006/relationships" xmlns:w="http://schemas.openxmlformats.org/wordprocessingml/2006/main">
  <w:divs>
    <w:div w:id="1876504294">
      <w:bodyDiv w:val="1"/>
      <w:marLeft w:val="0"/>
      <w:marRight w:val="0"/>
      <w:marTop w:val="0"/>
      <w:marBottom w:val="0"/>
      <w:divBdr>
        <w:top w:val="none" w:sz="0" w:space="0" w:color="auto"/>
        <w:left w:val="none" w:sz="0" w:space="0" w:color="auto"/>
        <w:bottom w:val="none" w:sz="0" w:space="0" w:color="auto"/>
        <w:right w:val="none" w:sz="0" w:space="0" w:color="auto"/>
      </w:divBdr>
      <w:divsChild>
        <w:div w:id="1291597348">
          <w:marLeft w:val="0"/>
          <w:marRight w:val="0"/>
          <w:marTop w:val="0"/>
          <w:marBottom w:val="264"/>
          <w:divBdr>
            <w:top w:val="none" w:sz="0" w:space="0" w:color="auto"/>
            <w:left w:val="none" w:sz="0" w:space="0" w:color="auto"/>
            <w:bottom w:val="none" w:sz="0" w:space="0" w:color="auto"/>
            <w:right w:val="none" w:sz="0" w:space="0" w:color="auto"/>
          </w:divBdr>
        </w:div>
        <w:div w:id="241260056">
          <w:marLeft w:val="0"/>
          <w:marRight w:val="0"/>
          <w:marTop w:val="0"/>
          <w:marBottom w:val="192"/>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mp.weixin.qq.com/s?__biz=MzkwNDI1NTg5MQ==&amp;mid=2247552904&amp;idx=1&amp;sn=9ff073f9835bf8b0a02cc81780add33d&amp;chksm=c08b8f74f7fc06621264bab4ea388acc39e87036a0336287521da54671a194974a66c09ada22&amp;mpshare=1&amp;scene=1&amp;srcid=0418fTmv3BBfrJoz75OB94T3&amp;sharer_sharetime=1650272673605&amp;sharer_shareid=b560987ff17993e4a9bf57194cb6ae7d&amp;key=d5d842bbb8f9afcdc2a050a226e2ad110f0714a8fab6bd214535ea12de6f5bbdbd6a2df0ba4d934e162fd6f236d1ad91daad6bb70f64da37d568c51161ded6d9afdf2cb0678dd3a20d8b785475bca9ad639b2f7a6c852efff2c2f7d30aa8bd731bb240c4d3fda13a1b333a98be5a87fb0a52b7dc49307affe870bb6a36630365&amp;ascene=1&amp;uin=MjkwODY1MTI2Mg%3D%3D&amp;devicetype=Windows+7+x64&amp;version=63060012&amp;lang=zh_CN&amp;exportkey=ARPtP5IggohskURoyeWtdvI%3D&amp;acctmode=1&amp;pass_ticket=xdGj47xF0pvJf5LCrqpMBQanW2igsMeuUP7y13Aor%2FKsesISy%2B84pLte%2Fg3QA2YQ&amp;wx_header=0&amp;fontgear=4"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5.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mp.weixin.qq.com/s?__biz=MzkwNDI1NTg5MQ==&amp;mid=2247540592&amp;idx=4&amp;sn=00263dec874c086067ccd60286a72478&amp;chksm=c08bdf8cf7fc569afc0d2a023c320c65a1c9f0962218b3d14888a41b838f531fdd9059728135&amp;scene=21#wechat_redirect" TargetMode="External"/><Relationship Id="rId11" Type="http://schemas.openxmlformats.org/officeDocument/2006/relationships/image" Target="media/image4.jpeg"/><Relationship Id="rId5" Type="http://schemas.openxmlformats.org/officeDocument/2006/relationships/image" Target="media/image1.jpeg"/><Relationship Id="rId10" Type="http://schemas.openxmlformats.org/officeDocument/2006/relationships/image" Target="media/image3.jpeg"/><Relationship Id="rId4" Type="http://schemas.openxmlformats.org/officeDocument/2006/relationships/hyperlink" Target="javascript:void(0);" TargetMode="External"/><Relationship Id="rId9" Type="http://schemas.openxmlformats.org/officeDocument/2006/relationships/hyperlink" Target="http://mp.weixin.qq.com/s?__biz=MzkwNDI1NTg5MQ==&amp;mid=2247541008&amp;idx=1&amp;sn=4a9ce4da71373dd8038704bab002d4aa&amp;chksm=c08ba1ecf7fc28fa0229d6af42d7e03d8c8201b2deb28a5126995a3b7bbbb2b29e9edef58fc4&amp;scene=21#wechat_redirect" TargetMode="Externa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5</Pages>
  <Words>624</Words>
  <Characters>3561</Characters>
  <Application>Microsoft Office Word</Application>
  <DocSecurity>0</DocSecurity>
  <Lines>29</Lines>
  <Paragraphs>8</Paragraphs>
  <ScaleCrop>false</ScaleCrop>
  <Company>Microsoft</Company>
  <LinksUpToDate>false</LinksUpToDate>
  <CharactersWithSpaces>4177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2022-04-19T01:42:00Z</dcterms:created>
  <dcterms:modified xsi:type="dcterms:W3CDTF">2022-04-19T02:02:00Z</dcterms:modified>
</cp:coreProperties>
</file>