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center"/>
        <w:rPr>
          <w:rFonts w:hint="default" w:ascii="Times New Roman" w:hAnsi="Times New Roman" w:cs="Times New Roman"/>
          <w:i w:val="0"/>
          <w:iCs w:val="0"/>
          <w:caps w:val="0"/>
          <w:color w:val="3D3D3D"/>
          <w:spacing w:val="0"/>
          <w:sz w:val="21"/>
          <w:szCs w:val="21"/>
        </w:rPr>
      </w:pPr>
      <w:r>
        <w:rPr>
          <w:rFonts w:ascii="方正小标宋简体" w:hAnsi="方正小标宋简体" w:eastAsia="方正小标宋简体" w:cs="方正小标宋简体"/>
          <w:i w:val="0"/>
          <w:iCs w:val="0"/>
          <w:caps w:val="0"/>
          <w:color w:val="3D3D3D"/>
          <w:spacing w:val="0"/>
          <w:kern w:val="0"/>
          <w:sz w:val="24"/>
          <w:szCs w:val="24"/>
          <w:bdr w:val="none" w:color="auto" w:sz="0" w:space="0"/>
          <w:shd w:val="clear" w:fill="FFFFFF"/>
          <w:lang w:val="en-US" w:eastAsia="zh-CN" w:bidi="ar"/>
        </w:rPr>
        <w:t>市建委关于发布《天津市残运会无障碍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center"/>
        <w:rPr>
          <w:rFonts w:hint="default" w:ascii="Times New Roman" w:hAnsi="Times New Roman" w:cs="Times New Roman"/>
          <w:i w:val="0"/>
          <w:iCs w:val="0"/>
          <w:caps w:val="0"/>
          <w:color w:val="3D3D3D"/>
          <w:spacing w:val="0"/>
          <w:sz w:val="21"/>
          <w:szCs w:val="21"/>
        </w:rPr>
      </w:pPr>
      <w:r>
        <w:rPr>
          <w:rFonts w:hint="default" w:ascii="方正小标宋简体" w:hAnsi="方正小标宋简体" w:eastAsia="方正小标宋简体" w:cs="方正小标宋简体"/>
          <w:i w:val="0"/>
          <w:iCs w:val="0"/>
          <w:caps w:val="0"/>
          <w:color w:val="3D3D3D"/>
          <w:spacing w:val="0"/>
          <w:kern w:val="0"/>
          <w:sz w:val="24"/>
          <w:szCs w:val="24"/>
          <w:bdr w:val="none" w:color="auto" w:sz="0" w:space="0"/>
          <w:shd w:val="clear" w:fill="FFFFFF"/>
          <w:lang w:val="en-US" w:eastAsia="zh-CN" w:bidi="ar"/>
        </w:rPr>
        <w:t>建设与改造技术导则》的通知</w:t>
      </w:r>
    </w:p>
    <w:p>
      <w:pPr>
        <w:jc w:val="center"/>
        <w:rPr>
          <w:rFonts w:hint="default"/>
          <w:sz w:val="24"/>
          <w:szCs w:val="24"/>
        </w:rPr>
      </w:pPr>
      <w:bookmarkStart w:id="0" w:name="_GoBack"/>
      <w:bookmarkEnd w:id="0"/>
      <w:r>
        <w:rPr>
          <w:sz w:val="24"/>
          <w:szCs w:val="24"/>
        </w:rPr>
        <w:t>津建设[2018]477号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21"/>
          <w:szCs w:val="21"/>
        </w:rPr>
      </w:pPr>
      <w:r>
        <w:rPr>
          <w:rFonts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各有关单位：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根据天津市城乡建设委员会《关于下达</w:t>
      </w: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&lt;</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天津市残运会无障碍建设与改造技术导则</w:t>
      </w: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&gt;</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编制计划的通知》（津建设〔</w:t>
      </w: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2018</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w:t>
      </w: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419</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号）要求，天津市城市规划设计研究院和天津市绿色建筑促进发展中心等单位编制完成了《天津市残运会无障碍建设与改造技术导则》。经市建委组织专家评审通过，现予批准发布，自发布之日起实施。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各相关单位在实施过程中如有不明之处及修改意见，请及时反馈给天津市城市规划设计研究院或天津市绿色建筑促进发展中心。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本导则由天津市城乡建设委员会负责管理。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本导则由天津市城市规划设计研究院和天津市绿色建筑促进发展中心负责具体技术内容的解释。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righ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righ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righ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righ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829" w:firstLine="0"/>
        <w:jc w:val="righ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                                 2018</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年</w:t>
      </w: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9</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月</w:t>
      </w: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25</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（此件主动公开）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B04269"/>
    <w:rsid w:val="17B04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2022-04-21T03:16:00Z</dcterms:created>
  <dc:creator>清风</dc:creator>
  <cp:lastModifiedBy>清风</cp:lastModifiedBy>
  <dcterms:modified xsi:type="dcterms:W3CDTF">2022-04-21T03:17:14Z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199FDBFD78F14816A35C72A73346B1E6</vt:lpwstr>
  </property>
</Properties>
</file>