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7987" w:rsidRDefault="00A17987" w:rsidP="00A17987">
      <w:pPr>
        <w:pStyle w:val="a3"/>
        <w:shd w:val="clear" w:color="auto" w:fill="FFFFFF"/>
        <w:spacing w:before="0" w:beforeAutospacing="0" w:after="0" w:afterAutospacing="0" w:line="306" w:lineRule="atLeast"/>
        <w:jc w:val="center"/>
        <w:rPr>
          <w:rFonts w:ascii="微软雅黑" w:eastAsia="微软雅黑" w:hAnsi="微软雅黑"/>
          <w:color w:val="222222"/>
          <w:spacing w:val="4"/>
          <w:sz w:val="20"/>
          <w:szCs w:val="20"/>
        </w:rPr>
      </w:pPr>
      <w:r>
        <w:rPr>
          <w:rStyle w:val="a4"/>
          <w:rFonts w:ascii="宋体 ，Arial" w:eastAsia="宋体 ，Arial" w:hAnsi="微软雅黑" w:hint="eastAsia"/>
          <w:color w:val="FF0000"/>
          <w:spacing w:val="4"/>
          <w:sz w:val="29"/>
          <w:szCs w:val="29"/>
        </w:rPr>
        <w:t>住房城乡建设部等部门关于开展无障碍环境市县村镇创建工作的通知</w:t>
      </w:r>
    </w:p>
    <w:p w:rsidR="00A17987" w:rsidRPr="003679CD" w:rsidRDefault="00A17987" w:rsidP="00A17987">
      <w:pPr>
        <w:pStyle w:val="a3"/>
        <w:shd w:val="clear" w:color="auto" w:fill="FFFFFF"/>
        <w:spacing w:before="0" w:beforeAutospacing="0" w:after="0" w:afterAutospacing="0" w:line="306" w:lineRule="atLeast"/>
        <w:jc w:val="center"/>
        <w:rPr>
          <w:rFonts w:ascii="微软雅黑" w:eastAsia="微软雅黑" w:hAnsi="微软雅黑"/>
          <w:color w:val="222222"/>
          <w:spacing w:val="4"/>
        </w:rPr>
      </w:pPr>
      <w:r w:rsidRPr="003679CD">
        <w:rPr>
          <w:rFonts w:ascii="宋体 ，Arial" w:eastAsia="宋体 ，Arial" w:hAnsi="微软雅黑" w:hint="eastAsia"/>
          <w:color w:val="222222"/>
          <w:spacing w:val="4"/>
        </w:rPr>
        <w:t>建标〔</w:t>
      </w:r>
      <w:r w:rsidRPr="003679CD">
        <w:rPr>
          <w:rFonts w:ascii="微软雅黑" w:eastAsia="微软雅黑" w:hAnsi="微软雅黑" w:hint="eastAsia"/>
          <w:color w:val="222222"/>
          <w:spacing w:val="4"/>
        </w:rPr>
        <w:t>2018〕114号</w:t>
      </w:r>
    </w:p>
    <w:p w:rsidR="00A17987" w:rsidRDefault="00A17987" w:rsidP="00A17987">
      <w:pPr>
        <w:pStyle w:val="a3"/>
        <w:shd w:val="clear" w:color="auto" w:fill="FFFFFF"/>
        <w:spacing w:before="0" w:beforeAutospacing="0" w:after="0" w:afterAutospacing="0" w:line="306" w:lineRule="atLeast"/>
        <w:jc w:val="center"/>
        <w:rPr>
          <w:rFonts w:ascii="微软雅黑" w:eastAsia="微软雅黑" w:hAnsi="微软雅黑"/>
          <w:color w:val="222222"/>
          <w:spacing w:val="4"/>
          <w:sz w:val="20"/>
          <w:szCs w:val="20"/>
        </w:rPr>
      </w:pPr>
      <w:r>
        <w:rPr>
          <w:rFonts w:ascii="微软雅黑" w:eastAsia="微软雅黑" w:hAnsi="微软雅黑" w:hint="eastAsia"/>
          <w:color w:val="222222"/>
          <w:spacing w:val="4"/>
          <w:sz w:val="14"/>
          <w:szCs w:val="14"/>
        </w:rPr>
        <w:t> </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微软雅黑" w:eastAsia="微软雅黑" w:hAnsi="微软雅黑" w:hint="eastAsia"/>
          <w:color w:val="000000"/>
          <w:spacing w:val="4"/>
          <w:sz w:val="20"/>
          <w:szCs w:val="20"/>
        </w:rPr>
        <w:t>各省、自治区、直辖市住房城乡建设厅（建委、规划委、市政管委）、工业和信息化厅（工业和信息化委员会、经济信息化委员会）、通信管理局、民政厅（局）、残联、老龄办，新疆生产建设兵团住房城乡建设局、工业和信息化委、民政局、残联：</w:t>
      </w:r>
    </w:p>
    <w:p w:rsidR="00A17987" w:rsidRDefault="00A17987" w:rsidP="00A17987">
      <w:pPr>
        <w:pStyle w:val="a3"/>
        <w:shd w:val="clear" w:color="auto" w:fill="FFFFFF"/>
        <w:spacing w:before="0" w:beforeAutospacing="0" w:after="0" w:afterAutospacing="0" w:line="480" w:lineRule="atLeast"/>
        <w:ind w:firstLine="480"/>
        <w:jc w:val="both"/>
        <w:rPr>
          <w:rFonts w:ascii="微软雅黑" w:eastAsia="微软雅黑" w:hAnsi="微软雅黑"/>
          <w:color w:val="222222"/>
          <w:spacing w:val="4"/>
          <w:sz w:val="20"/>
          <w:szCs w:val="20"/>
        </w:rPr>
      </w:pPr>
      <w:r>
        <w:rPr>
          <w:rFonts w:ascii="微软雅黑" w:eastAsia="微软雅黑" w:hAnsi="微软雅黑" w:hint="eastAsia"/>
          <w:color w:val="000000"/>
          <w:spacing w:val="4"/>
          <w:sz w:val="22"/>
          <w:szCs w:val="22"/>
        </w:rPr>
        <w:t>“十二五”以来，我国基本建立无障碍环境建设组织管理体系，依法全面系统开展无障碍环境建设取得显著成效，保障了人民群众特别是残疾人、老年人合法权益，促进了城乡建设水平提高和社会文明进步。但总体看，我国无障碍环境建设还存在覆盖面不全、功能不完善，已建成设施不系统、不规范、监管不到位，既有设施改造欠账多、资金缺、进展慢等问题，与人民群众对美好生活的向往还有较大差距。</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t xml:space="preserve">　　为贯彻落实《国务院关于印发</w:t>
      </w:r>
      <w:r>
        <w:rPr>
          <w:rFonts w:ascii="微软雅黑" w:eastAsia="微软雅黑" w:hAnsi="微软雅黑" w:hint="eastAsia"/>
          <w:color w:val="000000"/>
          <w:spacing w:val="4"/>
          <w:sz w:val="22"/>
          <w:szCs w:val="22"/>
        </w:rPr>
        <w:t>“十三五”加快残疾人小康进程规划纲要的通知》和《国务院关于印发“十三五”国家老龄事业发展和养老体系建设规划的通知》要求，进一步做好无障碍环境建设工作，力争到2020年实现无障碍环境建设工作机制、地方性法规、规章、标准体系进一步健全，无障碍设施覆盖面进一步扩大，无障碍环境建设水平明显提升，全社会关心、支持、参与无障碍环境建设与维护的社会氛围不断增强，农村无障碍环境得到较大改善目标，住房城乡建设部、工业和信息化部、民政部、中国残联、全国老龄办决定组织开展无障碍环境市县村镇创建工作（以下简称创建工作），现将有关事项通知如下 ：</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Style w:val="a4"/>
          <w:rFonts w:ascii="微软雅黑" w:eastAsia="微软雅黑" w:hAnsi="微软雅黑" w:hint="eastAsia"/>
          <w:color w:val="000000"/>
          <w:spacing w:val="4"/>
          <w:sz w:val="20"/>
          <w:szCs w:val="20"/>
        </w:rPr>
        <w:t xml:space="preserve">　　一、充分认识新时代开展创建工作的重要意义</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lastRenderedPageBreak/>
        <w:t xml:space="preserve">　　无障碍环境建设是贯彻习近平新时代中国特色社会主义思想和党的十九大精神、落实以人民为中心发展思想的具体体现，是全面建成小康社会的重要内容和社会文明进步的重要标志，是落实党中央、国务院应对人口老龄化战略的必然要求。开展创建工作对于落实习近平总书记关于</w:t>
      </w:r>
      <w:r>
        <w:rPr>
          <w:rFonts w:ascii="微软雅黑" w:eastAsia="微软雅黑" w:hAnsi="微软雅黑" w:hint="eastAsia"/>
          <w:color w:val="000000"/>
          <w:spacing w:val="4"/>
          <w:sz w:val="22"/>
          <w:szCs w:val="22"/>
        </w:rPr>
        <w:t>“全面建成小康社会，残疾人一个也不能少”的重要指示，保障包括残疾人、老年人、孕妇、儿童等在内的全体社会成员平等参与融入社会生活权益，增强人民群众的获得感、幸福感、安全感，促进住房和城乡建设事业高质量发展，决胜全面建成小康社会具有十分重要的意义。</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Style w:val="a4"/>
          <w:rFonts w:ascii="微软雅黑" w:eastAsia="微软雅黑" w:hAnsi="微软雅黑" w:hint="eastAsia"/>
          <w:color w:val="000000"/>
          <w:spacing w:val="4"/>
          <w:sz w:val="20"/>
          <w:szCs w:val="20"/>
        </w:rPr>
        <w:t xml:space="preserve">　　二、建立健全创建工作机制</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微软雅黑" w:eastAsia="微软雅黑" w:hAnsi="微软雅黑" w:hint="eastAsia"/>
          <w:color w:val="000000"/>
          <w:spacing w:val="4"/>
          <w:sz w:val="20"/>
          <w:szCs w:val="20"/>
        </w:rPr>
        <w:t xml:space="preserve">　　各省级住房城乡建设、工业和信息化、通信管理、民政、残联、老龄等部门共同组织指导本行政区域内市、县、镇（乡）、村全面开展创建工作。各市、县应建立由政府有关负责同志牵头，相关部门参加的创建工作领导小组，健全各司其职、协调配合的工作机制，切实发挥组织、协调作用，落实创建工作机制保障、技术支撑责任。各市、县按照《创建无障碍环境工作标准》（见附件）要求，组织本地区全面开展创建工作，编制无障碍环境建设发展规划，制定创建工作方案，明确创建工作目标，细化任务措施，广泛开展宣传培训，切实推进无障碍环境建设与改造。</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Style w:val="a4"/>
          <w:rFonts w:ascii="微软雅黑" w:eastAsia="微软雅黑" w:hAnsi="微软雅黑" w:hint="eastAsia"/>
          <w:color w:val="000000"/>
          <w:spacing w:val="4"/>
          <w:sz w:val="20"/>
          <w:szCs w:val="20"/>
        </w:rPr>
        <w:t xml:space="preserve">　　三、统筹开展无障碍环境建设与改造</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t xml:space="preserve">　　新建道路、建筑物和相关设施应符合《无障碍设计规范》</w:t>
      </w:r>
      <w:r>
        <w:rPr>
          <w:rFonts w:ascii="微软雅黑" w:eastAsia="微软雅黑" w:hAnsi="微软雅黑" w:hint="eastAsia"/>
          <w:color w:val="000000"/>
          <w:spacing w:val="4"/>
          <w:sz w:val="22"/>
          <w:szCs w:val="22"/>
        </w:rPr>
        <w:t>(GB50763)要求，实现城镇范围内道路、建筑物和相关设施的无障碍建设全覆盖。不断加大农村无障碍环境建设投入，进一步满足农村残疾人、老年人对基本公共服务的需求，适应农村残疾人、老年人平等参与社会生活的需要。政府机关、公共服务场所要加强无障碍环境改造。结合老旧小区改造、脱贫攻坚、农村人居环境整治三年行动等工作，统筹考虑城镇居住区和农村的无障碍环境建设需求。继续培育打造全社会关心、支持、</w:t>
      </w:r>
      <w:r>
        <w:rPr>
          <w:rFonts w:ascii="微软雅黑" w:eastAsia="微软雅黑" w:hAnsi="微软雅黑" w:hint="eastAsia"/>
          <w:color w:val="000000"/>
          <w:spacing w:val="4"/>
          <w:sz w:val="22"/>
          <w:szCs w:val="22"/>
        </w:rPr>
        <w:lastRenderedPageBreak/>
        <w:t>参与无障碍环境建设与维护的良好社会氛围，进一步推动提升全社会关爱老年人、残疾人的意识。</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Style w:val="a4"/>
          <w:rFonts w:ascii="微软雅黑" w:eastAsia="微软雅黑" w:hAnsi="微软雅黑" w:hint="eastAsia"/>
          <w:color w:val="000000"/>
          <w:spacing w:val="4"/>
          <w:sz w:val="20"/>
          <w:szCs w:val="20"/>
        </w:rPr>
        <w:t xml:space="preserve">　　四、充分发挥典型引导作用</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t xml:space="preserve">　　各省级主管部门要按照创建工作标准要求，积极组织本地区各市、县、镇（乡）、村参加创建工作，并于</w:t>
      </w:r>
      <w:r>
        <w:rPr>
          <w:rFonts w:ascii="微软雅黑" w:eastAsia="微软雅黑" w:hAnsi="微软雅黑" w:hint="eastAsia"/>
          <w:color w:val="000000"/>
          <w:spacing w:val="4"/>
          <w:sz w:val="22"/>
          <w:szCs w:val="22"/>
        </w:rPr>
        <w:t>2018年12月31日前将“十三五”时期创建工作开展好的市县村镇名单（市、县总数为5～10个，镇（乡）或村不超过1个）报住房城乡建设部标准定额司和中国残联维权部。住房城乡建设部、工业和信息化部、民政部、中国残联、全国老龄办将按照相关规定和创建工作标准，于2020年对各地创建工作情况进行检查验收，并对创建工作成绩突出的市、县、镇（乡）、村予以表彰，具体事项另行通知。</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t xml:space="preserve">　</w:t>
      </w:r>
      <w:r>
        <w:rPr>
          <w:rStyle w:val="a4"/>
          <w:rFonts w:ascii="宋体 ，Arial" w:eastAsia="宋体 ，Arial" w:hAnsi="微软雅黑" w:hint="eastAsia"/>
          <w:color w:val="000000"/>
          <w:spacing w:val="4"/>
          <w:sz w:val="22"/>
          <w:szCs w:val="22"/>
        </w:rPr>
        <w:t xml:space="preserve">　五、开展创建工作</w:t>
      </w:r>
      <w:r>
        <w:rPr>
          <w:rStyle w:val="a4"/>
          <w:rFonts w:ascii="微软雅黑" w:eastAsia="微软雅黑" w:hAnsi="微软雅黑" w:hint="eastAsia"/>
          <w:color w:val="000000"/>
          <w:spacing w:val="4"/>
          <w:sz w:val="22"/>
          <w:szCs w:val="22"/>
        </w:rPr>
        <w:t>“回头看”</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t xml:space="preserve">　　各省级主管部门要结合</w:t>
      </w:r>
      <w:r>
        <w:rPr>
          <w:rFonts w:ascii="微软雅黑" w:eastAsia="微软雅黑" w:hAnsi="微软雅黑" w:hint="eastAsia"/>
          <w:color w:val="000000"/>
          <w:spacing w:val="4"/>
          <w:sz w:val="22"/>
          <w:szCs w:val="22"/>
        </w:rPr>
        <w:t>“十三五”创建工作，对近年来受住房城乡建设部等部门表彰的无障碍环境示范市县、先进市县等的创建工作进行总结和“回头看”。有关市县要充分总结本地区在推进无障碍环境建设工作中取得的成绩和存在问题，按照《创建无障碍环境工作标准》开展自查、评估、整改工作，并于2019年12月底前由各省级主管部门将总结和“回头看”情况报告送住房城乡建设部标准定额司和中国残联维权部。住房城乡建设部、工业和信息化部、民政部、中国残联、全国老龄办将适时对“回头看”情况进行检查评估。</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微软雅黑" w:eastAsia="微软雅黑" w:hAnsi="微软雅黑" w:hint="eastAsia"/>
          <w:color w:val="000000"/>
          <w:spacing w:val="4"/>
          <w:sz w:val="20"/>
          <w:szCs w:val="20"/>
        </w:rPr>
        <w:t xml:space="preserve">　</w:t>
      </w:r>
      <w:r>
        <w:rPr>
          <w:rFonts w:ascii="微软雅黑" w:eastAsia="微软雅黑" w:hAnsi="微软雅黑" w:hint="eastAsia"/>
          <w:color w:val="000000"/>
          <w:spacing w:val="4"/>
          <w:sz w:val="22"/>
          <w:szCs w:val="22"/>
        </w:rPr>
        <w:t xml:space="preserve">　附件：创建无障碍环境工作标准</w:t>
      </w:r>
    </w:p>
    <w:p w:rsidR="00A17987" w:rsidRDefault="00A17987" w:rsidP="00A17987">
      <w:pPr>
        <w:pStyle w:val="a3"/>
        <w:shd w:val="clear" w:color="auto" w:fill="FFFFFF"/>
        <w:spacing w:before="0" w:beforeAutospacing="0" w:after="0" w:afterAutospacing="0" w:line="480" w:lineRule="atLeast"/>
        <w:jc w:val="both"/>
        <w:rPr>
          <w:rFonts w:ascii="微软雅黑" w:eastAsia="微软雅黑" w:hAnsi="微软雅黑"/>
          <w:color w:val="222222"/>
          <w:spacing w:val="4"/>
          <w:sz w:val="20"/>
          <w:szCs w:val="20"/>
        </w:rPr>
      </w:pPr>
      <w:r>
        <w:rPr>
          <w:rFonts w:ascii="微软雅黑" w:eastAsia="微软雅黑" w:hAnsi="微软雅黑" w:hint="eastAsia"/>
          <w:color w:val="000000"/>
          <w:spacing w:val="4"/>
          <w:sz w:val="20"/>
          <w:szCs w:val="20"/>
        </w:rPr>
        <w:br/>
      </w:r>
    </w:p>
    <w:p w:rsidR="00A17987" w:rsidRDefault="00A17987" w:rsidP="00A17987">
      <w:pPr>
        <w:pStyle w:val="a3"/>
        <w:shd w:val="clear" w:color="auto" w:fill="FFFFFF"/>
        <w:spacing w:before="0" w:beforeAutospacing="0" w:after="0" w:afterAutospacing="0"/>
        <w:jc w:val="both"/>
        <w:rPr>
          <w:rFonts w:ascii="微软雅黑" w:eastAsia="微软雅黑" w:hAnsi="微软雅黑"/>
          <w:color w:val="222222"/>
          <w:spacing w:val="4"/>
          <w:sz w:val="20"/>
          <w:szCs w:val="20"/>
        </w:rPr>
      </w:pPr>
    </w:p>
    <w:p w:rsidR="00A17987" w:rsidRDefault="00A17987" w:rsidP="00A17987">
      <w:pPr>
        <w:pStyle w:val="a3"/>
        <w:shd w:val="clear" w:color="auto" w:fill="FFFFFF"/>
        <w:spacing w:before="0" w:beforeAutospacing="0" w:after="0" w:afterAutospacing="0" w:line="480" w:lineRule="atLeast"/>
        <w:jc w:val="center"/>
        <w:rPr>
          <w:rFonts w:ascii="微软雅黑" w:eastAsia="微软雅黑" w:hAnsi="微软雅黑"/>
          <w:color w:val="222222"/>
          <w:spacing w:val="4"/>
          <w:sz w:val="20"/>
          <w:szCs w:val="20"/>
        </w:rPr>
      </w:pPr>
      <w:r>
        <w:rPr>
          <w:rFonts w:ascii="宋体 ，Arial" w:eastAsia="宋体 ，Arial" w:hAnsi="微软雅黑" w:hint="eastAsia"/>
          <w:color w:val="000000"/>
          <w:spacing w:val="4"/>
          <w:sz w:val="22"/>
          <w:szCs w:val="22"/>
        </w:rPr>
        <w:lastRenderedPageBreak/>
        <w:t>中华人民共和国住房和城乡建设部</w:t>
      </w:r>
      <w:r>
        <w:rPr>
          <w:rFonts w:ascii="微软雅黑" w:eastAsia="微软雅黑" w:hAnsi="微软雅黑" w:hint="eastAsia"/>
          <w:color w:val="000000"/>
          <w:spacing w:val="4"/>
          <w:sz w:val="22"/>
          <w:szCs w:val="22"/>
        </w:rPr>
        <w:br/>
      </w:r>
      <w:r>
        <w:rPr>
          <w:rFonts w:ascii="宋体 ，Arial" w:eastAsia="宋体 ，Arial" w:hAnsi="微软雅黑" w:hint="eastAsia"/>
          <w:color w:val="000000"/>
          <w:spacing w:val="4"/>
          <w:sz w:val="22"/>
          <w:szCs w:val="22"/>
        </w:rPr>
        <w:t>中华人民共和国工业和信息化部</w:t>
      </w:r>
      <w:r>
        <w:rPr>
          <w:rFonts w:ascii="微软雅黑" w:eastAsia="微软雅黑" w:hAnsi="微软雅黑" w:hint="eastAsia"/>
          <w:color w:val="000000"/>
          <w:spacing w:val="4"/>
          <w:sz w:val="22"/>
          <w:szCs w:val="22"/>
        </w:rPr>
        <w:br/>
        <w:t> </w:t>
      </w:r>
      <w:r>
        <w:rPr>
          <w:rFonts w:ascii="宋体 ，Arial" w:eastAsia="宋体 ，Arial" w:hAnsi="微软雅黑" w:hint="eastAsia"/>
          <w:color w:val="000000"/>
          <w:spacing w:val="4"/>
          <w:sz w:val="22"/>
          <w:szCs w:val="22"/>
        </w:rPr>
        <w:t>中华人民共和国民政部</w:t>
      </w:r>
      <w:r>
        <w:rPr>
          <w:rFonts w:ascii="微软雅黑" w:eastAsia="微软雅黑" w:hAnsi="微软雅黑" w:hint="eastAsia"/>
          <w:color w:val="000000"/>
          <w:spacing w:val="4"/>
          <w:sz w:val="22"/>
          <w:szCs w:val="22"/>
        </w:rPr>
        <w:br/>
      </w:r>
      <w:r>
        <w:rPr>
          <w:rFonts w:ascii="宋体 ，Arial" w:eastAsia="宋体 ，Arial" w:hAnsi="微软雅黑" w:hint="eastAsia"/>
          <w:color w:val="000000"/>
          <w:spacing w:val="4"/>
          <w:sz w:val="22"/>
          <w:szCs w:val="22"/>
        </w:rPr>
        <w:t>中国残疾人联合会</w:t>
      </w:r>
      <w:r>
        <w:rPr>
          <w:rFonts w:ascii="微软雅黑" w:eastAsia="微软雅黑" w:hAnsi="微软雅黑" w:hint="eastAsia"/>
          <w:color w:val="000000"/>
          <w:spacing w:val="4"/>
          <w:sz w:val="22"/>
          <w:szCs w:val="22"/>
        </w:rPr>
        <w:br/>
        <w:t> </w:t>
      </w:r>
      <w:r>
        <w:rPr>
          <w:rFonts w:ascii="宋体 ，Arial" w:eastAsia="宋体 ，Arial" w:hAnsi="微软雅黑" w:hint="eastAsia"/>
          <w:color w:val="000000"/>
          <w:spacing w:val="4"/>
          <w:sz w:val="22"/>
          <w:szCs w:val="22"/>
        </w:rPr>
        <w:t xml:space="preserve">全国老龄工作委员会办公室　</w:t>
      </w:r>
      <w:r>
        <w:rPr>
          <w:rFonts w:ascii="微软雅黑" w:eastAsia="微软雅黑" w:hAnsi="微软雅黑" w:hint="eastAsia"/>
          <w:color w:val="000000"/>
          <w:spacing w:val="4"/>
          <w:sz w:val="22"/>
          <w:szCs w:val="22"/>
        </w:rPr>
        <w:br/>
        <w:t>2018年11月5日</w:t>
      </w:r>
    </w:p>
    <w:p w:rsidR="00A17987" w:rsidRDefault="00A17987" w:rsidP="00A17987">
      <w:pPr>
        <w:pStyle w:val="a3"/>
        <w:shd w:val="clear" w:color="auto" w:fill="FFFFFF"/>
        <w:spacing w:before="0" w:beforeAutospacing="0" w:after="0" w:afterAutospacing="0" w:line="480" w:lineRule="atLeast"/>
        <w:jc w:val="center"/>
        <w:rPr>
          <w:rFonts w:ascii="微软雅黑" w:eastAsia="微软雅黑" w:hAnsi="微软雅黑"/>
          <w:color w:val="222222"/>
          <w:spacing w:val="4"/>
          <w:sz w:val="20"/>
          <w:szCs w:val="20"/>
        </w:rPr>
      </w:pPr>
      <w:r>
        <w:rPr>
          <w:rFonts w:ascii="微软雅黑" w:eastAsia="微软雅黑" w:hAnsi="微软雅黑" w:hint="eastAsia"/>
          <w:color w:val="000000"/>
          <w:spacing w:val="4"/>
          <w:sz w:val="22"/>
          <w:szCs w:val="22"/>
        </w:rPr>
        <w:br/>
      </w: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r>
        <w:rPr>
          <w:rFonts w:ascii="楷体" w:eastAsia="楷体" w:hAnsi="楷体" w:cs="黑体" w:hint="eastAsia"/>
          <w:sz w:val="32"/>
          <w:szCs w:val="36"/>
        </w:rPr>
        <w:lastRenderedPageBreak/>
        <w:t>附件1</w:t>
      </w:r>
    </w:p>
    <w:p w:rsidR="00CB213E" w:rsidRDefault="00CB213E" w:rsidP="00CB213E">
      <w:pPr>
        <w:jc w:val="center"/>
        <w:rPr>
          <w:rFonts w:ascii="黑体" w:eastAsia="黑体" w:hAnsi="黑体" w:cs="黑体" w:hint="eastAsia"/>
          <w:sz w:val="36"/>
          <w:szCs w:val="36"/>
        </w:rPr>
      </w:pPr>
      <w:r>
        <w:rPr>
          <w:rFonts w:ascii="黑体" w:eastAsia="黑体" w:hAnsi="黑体" w:cs="黑体" w:hint="eastAsia"/>
          <w:sz w:val="36"/>
          <w:szCs w:val="36"/>
        </w:rPr>
        <w:t>创建无障碍环境市工作标准</w:t>
      </w:r>
    </w:p>
    <w:p w:rsidR="00CB213E" w:rsidRDefault="00CB213E" w:rsidP="00CB213E">
      <w:pPr>
        <w:jc w:val="center"/>
        <w:rPr>
          <w:rFonts w:ascii="黑体" w:eastAsia="黑体" w:hAnsi="黑体" w:cs="黑体" w:hint="eastAsia"/>
          <w:sz w:val="36"/>
          <w:szCs w:val="36"/>
        </w:rPr>
      </w:pPr>
    </w:p>
    <w:p w:rsidR="00CB213E" w:rsidRDefault="00CB213E" w:rsidP="00CB213E">
      <w:pPr>
        <w:numPr>
          <w:ilvl w:val="0"/>
          <w:numId w:val="1"/>
        </w:numPr>
        <w:ind w:firstLineChars="200" w:firstLine="643"/>
        <w:rPr>
          <w:rFonts w:ascii="黑体" w:eastAsia="黑体" w:cs="楷体_GB2312" w:hint="eastAsia"/>
          <w:b/>
          <w:sz w:val="32"/>
          <w:szCs w:val="32"/>
        </w:rPr>
      </w:pPr>
      <w:r>
        <w:rPr>
          <w:rFonts w:ascii="黑体" w:eastAsia="黑体" w:cs="楷体_GB2312" w:hint="eastAsia"/>
          <w:b/>
          <w:sz w:val="32"/>
          <w:szCs w:val="32"/>
        </w:rPr>
        <w:t>目的</w:t>
      </w:r>
    </w:p>
    <w:p w:rsidR="00CB213E" w:rsidRDefault="00CB213E" w:rsidP="00CB213E">
      <w:pPr>
        <w:ind w:firstLineChars="200" w:firstLine="640"/>
        <w:rPr>
          <w:rFonts w:ascii="黑体" w:eastAsia="黑体" w:cs="楷体_GB2312" w:hint="eastAsia"/>
          <w:b/>
          <w:sz w:val="32"/>
          <w:szCs w:val="32"/>
        </w:rPr>
      </w:pPr>
      <w:r>
        <w:rPr>
          <w:rFonts w:ascii="仿宋" w:eastAsia="仿宋" w:hAnsi="仿宋" w:cs="仿宋_GB2312" w:hint="eastAsia"/>
          <w:sz w:val="32"/>
          <w:szCs w:val="32"/>
        </w:rPr>
        <w:t>为进一步贯彻落实《无障碍环境建设条例》和《无障碍建设“十二五”实施方案》，明确创建无障碍环境市的基本要求和项目指标，为各省级有关部门组织无障碍环境市的创建提供指导，制定本工作标准。通过全面推进无障碍环境建设，为残疾人、老年人等全社会成员创造良好的无障碍环境。</w:t>
      </w:r>
    </w:p>
    <w:p w:rsidR="00CB213E" w:rsidRDefault="00CB213E" w:rsidP="00CB213E">
      <w:pPr>
        <w:numPr>
          <w:ilvl w:val="0"/>
          <w:numId w:val="1"/>
        </w:numPr>
        <w:ind w:firstLineChars="200" w:firstLine="643"/>
        <w:rPr>
          <w:rFonts w:ascii="黑体" w:eastAsia="黑体" w:cs="楷体_GB2312" w:hint="eastAsia"/>
          <w:b/>
          <w:sz w:val="32"/>
          <w:szCs w:val="32"/>
        </w:rPr>
      </w:pPr>
      <w:r>
        <w:rPr>
          <w:rFonts w:ascii="黑体" w:eastAsia="黑体" w:cs="楷体_GB2312" w:hint="eastAsia"/>
          <w:b/>
          <w:sz w:val="32"/>
          <w:szCs w:val="32"/>
        </w:rPr>
        <w:t>适用范围</w:t>
      </w:r>
    </w:p>
    <w:p w:rsidR="00CB213E" w:rsidRDefault="00CB213E" w:rsidP="00CB213E">
      <w:pPr>
        <w:ind w:firstLineChars="200" w:firstLine="640"/>
        <w:rPr>
          <w:rFonts w:ascii="黑体" w:eastAsia="黑体" w:cs="楷体_GB2312" w:hint="eastAsia"/>
          <w:b/>
          <w:sz w:val="32"/>
          <w:szCs w:val="32"/>
        </w:rPr>
      </w:pPr>
      <w:r>
        <w:rPr>
          <w:rFonts w:ascii="仿宋" w:eastAsia="仿宋" w:hAnsi="仿宋" w:cs="仿宋_GB2312" w:hint="eastAsia"/>
          <w:sz w:val="32"/>
          <w:szCs w:val="32"/>
        </w:rPr>
        <w:t>本标准所称市指设区的市，不含县级市。规定指标为创建无障碍环境市的基本工作要求，各地应根据本地经济社会发展状况，努力提高改造比例和建设内涵，丰富改造内容，并逐步开展乡（镇）、村庄的无障碍环境建设。</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三、组织管理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一）成立由市政府有关领导牵头，住房城乡建设、工业和信息化、民政、交通运输、铁道、财政、发展改革、民航、公安、教育、宣传、广电、旅游、商务、银行、卫生、残联、老龄等部门参加的无障碍环境建设领导小组，建立各司其职、协调配合的工作机制，在无障碍环境建设中切实发挥组织、协调作用。</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（二）制定无障碍环境建设的地方性法规或规章。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lastRenderedPageBreak/>
        <w:t>（三）组织</w:t>
      </w:r>
      <w:r>
        <w:rPr>
          <w:rFonts w:ascii="仿宋" w:eastAsia="仿宋" w:hAnsi="仿宋" w:cs="仿宋_GB2312" w:hint="eastAsia"/>
          <w:sz w:val="30"/>
          <w:szCs w:val="30"/>
        </w:rPr>
        <w:t>编</w:t>
      </w:r>
      <w:r>
        <w:rPr>
          <w:rFonts w:ascii="仿宋" w:eastAsia="仿宋" w:hAnsi="仿宋" w:cs="仿宋_GB2312" w:hint="eastAsia"/>
          <w:sz w:val="32"/>
          <w:szCs w:val="30"/>
        </w:rPr>
        <w:t>制无障碍环境建设发展规划，</w:t>
      </w:r>
      <w:r>
        <w:rPr>
          <w:rFonts w:ascii="仿宋" w:eastAsia="仿宋" w:hAnsi="仿宋" w:cs="仿宋_GB2312" w:hint="eastAsia"/>
          <w:sz w:val="32"/>
          <w:szCs w:val="32"/>
        </w:rPr>
        <w:t>并将该规划纳入当地国民经济和社会发展规划以及城乡规划。将无障碍环境建设经费和工作经费纳入财政预算，多渠道筹措资金。</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四）住房城乡建设主管部门要切实采取措施，确保新建的道路和建筑物在规划、设计、施工、验收及监理等各个环节严格执行《无障碍设计规范》（GB50763）、《老年人居住建筑设计标准》（GB/T50340）。凡进行扩建、改建的道路和建筑物，应同步进行无障碍改造，且应保证使用功能的系统性和连贯性。</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工业和信息化、广电等部门，应采取措施推进无障碍信息交流建设。</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铁道、交通运输、民航、公安、教育、旅游、卫生、邮政、电信、金融部门应按照《铁路旅客车站无障碍设计规范》（TB10083）、《民用机场旅客航站区无障碍设施设备配置标准》（MH5062）、《特殊教育学校建筑设计规范》（JGJ76）等标准规范和相关规定，切实推进相关无障碍设施建设。</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宣传部门应组织有关媒体，做好无障碍环境建设宣传报道，创造良好的无障碍社会舆论氛围。</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民政部门、残疾人联合会和老龄工作委员会办公室应积极向政府、有关部门、有关方面反映残疾人、老年人等群体的无障碍需求，对城市无障碍设施建设、管理、使用提出意见，配合住房城乡建设行政主管部门等做好《无障碍设计规</w:t>
      </w:r>
      <w:r>
        <w:rPr>
          <w:rFonts w:ascii="仿宋" w:eastAsia="仿宋" w:hAnsi="仿宋" w:cs="仿宋_GB2312" w:hint="eastAsia"/>
          <w:sz w:val="32"/>
          <w:szCs w:val="32"/>
        </w:rPr>
        <w:lastRenderedPageBreak/>
        <w:t>范》，《老年人居住建筑设计标准》的宣传、培训、贯彻、监督检查等工作。同时应切实抓好本部门老年人福利设施，残疾人综合服务设施的无障碍设施建设和改造工作，发挥示范作用。</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（五）制定既有道路和建筑物无障碍设施改造计划，并组织实施。</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（六）已经建成的无障碍设施应加强管理和维护，并确保使用情况良好。有关行政主管部门应加强对无障碍设施的监督管理，对侵占、破坏无障碍设施的行为依法处罚。</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（七）建立有效社会监督机制，发挥新闻媒体、人大代表、政协委员、残疾人、老年人等社会群体的监督作用，对无障碍环境建设和管理进行监督。</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（八）组织开展对相关技术和管理人员的培训，提高相关技术和管理人员执行无障碍相关标准规范的自觉性和能力。</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（九）有关建设设计单位的专家组成无障碍环境建设技术指导组，承担无障碍环境建设的规划、施工、改造和特别环境的技术指导和服务。</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（十）组织开展无障碍宣传工作，制作播出无障碍公益广告、宣传片、专题片、印发宣传资料，提高公众的无障碍意识，教育公众维护、爱护无障碍设施，形成无障碍环境建设的良好社会氛围。</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lastRenderedPageBreak/>
        <w:t>四、道路无障碍环境建设和改造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1、缘石坡道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（1）城市各区进行新建、扩建和改建道路的人行道，在各种路口、各种出入口及人行横道等处缘石坡道设置率应达100%，缘石坡道应尽量采用全宽式单面坡缘石坡道，并符合《无障碍设计规范》的要求。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（2）城市人行道及人行横道各种路口坡化改造率（含新建率）应不低于80%，且布局合理。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2、盲道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城市各区的中心位置新建、扩建和改建的主干道及主要商业街、步行街等处的人行道应设置盲道，道路周边场所、城市绿地和重点公共建筑的主要出入口应设置提示盲道，并与道路上人行道的盲道相衔接，严格控制行进盲道实施范围，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3、其他设施</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城市道路主要位置的人行横道应设过街音响提示装置，人行横道的安全岛应能使轮椅通行。城市主要道路人行天桥和人行地道应设安全梯道、轮椅坡道或无障碍电梯，并设置无障碍标志牌。</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（2）已建城市中心区道路主要位置的人行横道应根据实际使用需要，增设过街音响提示装置。人行横道的安全岛应修建轮椅通道。城市主要道路人行天桥和人行地道，宜增</w:t>
      </w:r>
      <w:r>
        <w:rPr>
          <w:rFonts w:ascii="仿宋" w:eastAsia="仿宋" w:hAnsi="仿宋" w:cs="仿宋_GB2312" w:hint="eastAsia"/>
          <w:sz w:val="32"/>
          <w:szCs w:val="32"/>
        </w:rPr>
        <w:lastRenderedPageBreak/>
        <w:t>设安全梯道、轮椅坡道或无障碍电梯，并设置无障碍标志牌。</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五、公共建筑设施无障碍环境建设与改造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的办公科研司法建筑、教育建筑、医疗康复建筑、体育建筑、文化观演纪念建筑、商业服务建筑、城市广场、城市绿地、汽车加油加气站、高速公路服务区、室外公共厕所等各类公共建筑无障碍设施建设率应达100%，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2、对已经建成的各类公共建筑的服务设施应进行相应的无障碍改造，其中：</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（1）政府办公建筑、综合（专科）医院、城市广场、城市绿地、大中型商场、汽车加油加气站、高速公路服务区无障碍改造率应不低于70%，且布局合理。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大型场所设置无障碍行进路线图，医院、公园等公共服务建筑同时要设低位服务设施。</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（2）饭店、宾馆、邮政、电信、银行、室外公共厕所无障碍改造率应不低于60%，且布局合理。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w:t>
      </w:r>
      <w:r>
        <w:rPr>
          <w:rFonts w:ascii="仿宋" w:eastAsia="仿宋" w:hAnsi="仿宋" w:cs="仿宋_GB2312" w:hint="eastAsia"/>
          <w:sz w:val="32"/>
          <w:szCs w:val="32"/>
        </w:rPr>
        <w:lastRenderedPageBreak/>
        <w:t>大型场所设置无障碍行进路线图，邮政、电信、银行等公共服务建筑同时要设低位服务设施，宾馆、饭店同时要有一定数量的无障碍客房。</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（3）文化馆、图书馆、科技馆、展览馆、博物馆、纪念馆、影剧院、音乐厅、体育场馆无障碍改造率应不低于60%，且布局合理。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大型场所设置无障碍行进路线图，文化观演建筑、体育建筑同时要设低位服务设施和轮椅席位。</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（4）中小学，托幼建筑无障碍改造率应不低于40%，且布局合理。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高等院校改造内容参照其他公共建筑和居住建筑改造内容进行。</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六、公共交通设施无障碍环境建设与改造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1、城市新建、扩建和改建轨道交通、民用机场、铁路旅客车站、汽车站、客运码头应实现无障碍化，并应符合《无障碍设计规范》、《铁路旅客车站无障碍设计规范》、《民用机</w:t>
      </w:r>
      <w:r>
        <w:rPr>
          <w:rFonts w:ascii="仿宋" w:eastAsia="仿宋" w:hAnsi="仿宋" w:cs="仿宋_GB2312" w:hint="eastAsia"/>
          <w:sz w:val="32"/>
          <w:szCs w:val="32"/>
        </w:rPr>
        <w:lastRenderedPageBreak/>
        <w:t>场旅客航站区无障碍设施设备配置标准》等技术要求。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2、已建轨道交通、民用机场、铁路旅客车站、汽车站，客运码头应进行无障碍改造。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出入口坡化处理，设置无障碍通道、无障碍楼梯、无障碍电梯、无障碍厕所及无障碍厕位，同时要设低位服务设施，铁路旅客站台、轨道交通站台及公交车站等候区设行进盲道和提示盲道，主要公交车站设置盲道和盲文站牌，大型场所设置无障碍行进路线图、无障碍标志，机场有方便残疾人登机的升降装置，铁路旅客车站、长途汽车站、地铁、轻轨站台高度与车厢地板基本平齐，客运码头有方便残疾人登船的装置。</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3、飞机、地铁、轻轨车辆、铁路客车、公共汽车、电车、客轮等公共交通工具应适应残疾人的需要。</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主要改造内容为：乘客入口水平通道及轮椅席位。</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七、福利及特殊服务建筑无障碍环境建设与改造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与残疾人日常生产、生活密切相关的特教学校、福利企业、康复中心、残疾人综合服务设施、残疾人福利机构、儿童福利机构、养老机构、老年人服务设施应实现无障碍化，并符合《无障碍设计规范》、《特殊教育学校建筑设计规范》、《老年人居住建筑设计标准》、《残疾人综合服务设施建设标准》等技术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2、已建特教学校、福利企业、康复中心、残疾人综合</w:t>
      </w:r>
      <w:r>
        <w:rPr>
          <w:rFonts w:ascii="仿宋" w:eastAsia="仿宋" w:hAnsi="仿宋" w:cs="仿宋_GB2312" w:hint="eastAsia"/>
          <w:sz w:val="32"/>
          <w:szCs w:val="32"/>
        </w:rPr>
        <w:lastRenderedPageBreak/>
        <w:t>服务设施、残疾人福利机构、儿童福利机构、养老机构、老年人服务设施应进行无障碍改造，改造率应达100%。</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主要改造内容为：出入口坡化处理，设置无障碍通道、无障碍楼梯、无障碍电梯、无障碍厕所及无障碍厕位、低位服务设施，室内外主要位置地面铺设行进盲道和提示盲道。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3、逐步对残疾人，老年人家庭进行无障碍环境建设和改造。</w:t>
      </w:r>
    </w:p>
    <w:p w:rsidR="00CB213E" w:rsidRDefault="00CB213E" w:rsidP="00CB213E">
      <w:pPr>
        <w:ind w:firstLine="645"/>
        <w:rPr>
          <w:rFonts w:ascii="仿宋" w:eastAsia="仿宋" w:hAnsi="仿宋" w:hint="eastAsia"/>
          <w:sz w:val="32"/>
          <w:szCs w:val="32"/>
        </w:rPr>
      </w:pPr>
      <w:r>
        <w:rPr>
          <w:rFonts w:ascii="仿宋" w:eastAsia="仿宋" w:hAnsi="仿宋" w:cs="仿宋_GB2312" w:hint="eastAsia"/>
          <w:sz w:val="32"/>
          <w:szCs w:val="32"/>
        </w:rPr>
        <w:t>主要改造内容为：</w:t>
      </w:r>
    </w:p>
    <w:p w:rsidR="00CB213E" w:rsidRDefault="00CB213E" w:rsidP="00CB213E">
      <w:pPr>
        <w:ind w:firstLine="645"/>
        <w:rPr>
          <w:rFonts w:ascii="仿宋" w:eastAsia="仿宋" w:hAnsi="仿宋" w:hint="eastAsia"/>
          <w:sz w:val="32"/>
          <w:szCs w:val="32"/>
        </w:rPr>
      </w:pPr>
      <w:r>
        <w:rPr>
          <w:rFonts w:ascii="仿宋" w:eastAsia="仿宋" w:hAnsi="仿宋" w:cs="仿宋_GB2312" w:hint="eastAsia"/>
          <w:sz w:val="32"/>
          <w:szCs w:val="32"/>
        </w:rPr>
        <w:t>地面平整及坡化、设置低位灶台（盲人家庭灶台有煤气泄漏报警装置）、房门改造、坐便器改造，安装卫生间热水器、扶手（洗手池扶手、坐便器扶手、淋浴扶手）、浴凳及改善残疾人、老年人家居卫生条件的其他设施。</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八、公共停车场（库）无障碍环境建设与改造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1、新建、扩建和改建公共停车场（库）无障碍设施建设率应达100%，并符合《无障碍设计规范》的要求。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2、已建公共停车场（库）改造率应不低于60%，且布局合理。</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九、居住小区、居住建筑无障碍设施建设与改造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1、新建、扩建和改建居住小区、居住建筑无障碍设施建设率应达100%，并符合《无障碍设计规范》的要求。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2、已建居住小区改造率应不低于50%，且布局合理。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主要改造内容为：小区内人行道、公共绿地、公共服务</w:t>
      </w:r>
      <w:r>
        <w:rPr>
          <w:rFonts w:ascii="仿宋" w:eastAsia="仿宋" w:hAnsi="仿宋" w:cs="仿宋_GB2312" w:hint="eastAsia"/>
          <w:sz w:val="32"/>
          <w:szCs w:val="32"/>
        </w:rPr>
        <w:lastRenderedPageBreak/>
        <w:t>设施、无障碍停车位。</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3、已建高层和中高层住宅、公寓和宿舍建筑无障碍改造率应不低于60%，且布局合理。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主要改造内容为：居住建筑出入口坡化处理，无电梯的不作要求，有电梯的待更换电梯时再选用无障碍电梯，公寓、宿舍设无障碍公共卫生间。</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十、信息交流无障碍环境建设</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1、政府应将无障碍信息交流建设纳入信息化建设规划。</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2、政府及其有关部门发布重要政府信息和与残疾人相关的信息，应创造条件为残疾人提供语音和文字提示等信息交流服务。</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3、政府设立的电视台在播出电视节目时应配备字幕，每周应播放至少一次配播手语的新闻节目。公开出版发行的影视类录像制品应配备字幕。</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4、政府设立的公共图书馆应开设视力残疾人阅览室，提供盲文读物、有声读物。</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5、残疾人组织网站、政府网站、政府公益活动网站应达到无障碍网站设计标准。</w:t>
      </w:r>
    </w:p>
    <w:p w:rsidR="00CB213E" w:rsidRDefault="00CB213E" w:rsidP="00CB213E">
      <w:pPr>
        <w:rPr>
          <w:rFonts w:ascii="黑体" w:eastAsia="黑体"/>
          <w:sz w:val="32"/>
          <w:szCs w:val="32"/>
        </w:rPr>
      </w:pPr>
      <w:r>
        <w:rPr>
          <w:rFonts w:ascii="仿宋" w:eastAsia="仿宋" w:hAnsi="仿宋" w:cs="仿宋_GB2312" w:hint="eastAsia"/>
          <w:sz w:val="32"/>
          <w:szCs w:val="32"/>
        </w:rPr>
        <w:t xml:space="preserve">    6、公共服务机构和公共场所应为残疾人提供语音和文字提示、手语、盲文等信息交流服务。</w:t>
      </w:r>
    </w:p>
    <w:p w:rsidR="00CB213E" w:rsidRDefault="00CB213E" w:rsidP="00CB213E">
      <w:pPr>
        <w:rPr>
          <w:rFonts w:ascii="黑体" w:eastAsia="黑体"/>
          <w:sz w:val="32"/>
          <w:szCs w:val="32"/>
        </w:rPr>
      </w:pPr>
    </w:p>
    <w:p w:rsidR="00CB213E" w:rsidRPr="00722E74" w:rsidRDefault="00CB213E" w:rsidP="00CB213E"/>
    <w:p w:rsidR="00CB213E" w:rsidRDefault="00CB213E" w:rsidP="00CB213E">
      <w:pPr>
        <w:jc w:val="left"/>
        <w:rPr>
          <w:rFonts w:ascii="楷体" w:eastAsia="楷体" w:hAnsi="楷体" w:cs="黑体" w:hint="eastAsia"/>
          <w:sz w:val="32"/>
          <w:szCs w:val="36"/>
        </w:rPr>
      </w:pPr>
    </w:p>
    <w:p w:rsidR="00CB213E" w:rsidRDefault="00CB213E" w:rsidP="00CB213E">
      <w:pPr>
        <w:jc w:val="left"/>
        <w:rPr>
          <w:rFonts w:ascii="楷体" w:eastAsia="楷体" w:hAnsi="楷体" w:cs="黑体" w:hint="eastAsia"/>
          <w:sz w:val="32"/>
          <w:szCs w:val="36"/>
        </w:rPr>
      </w:pPr>
      <w:r>
        <w:rPr>
          <w:rFonts w:ascii="楷体" w:eastAsia="楷体" w:hAnsi="楷体" w:cs="黑体" w:hint="eastAsia"/>
          <w:sz w:val="32"/>
          <w:szCs w:val="36"/>
        </w:rPr>
        <w:lastRenderedPageBreak/>
        <w:t>附件2</w:t>
      </w:r>
    </w:p>
    <w:p w:rsidR="00CB213E" w:rsidRDefault="00CB213E" w:rsidP="00CB213E">
      <w:pPr>
        <w:jc w:val="center"/>
        <w:rPr>
          <w:rFonts w:ascii="黑体" w:eastAsia="黑体" w:cs="黑体" w:hint="eastAsia"/>
          <w:sz w:val="36"/>
          <w:szCs w:val="36"/>
        </w:rPr>
      </w:pPr>
    </w:p>
    <w:p w:rsidR="00CB213E" w:rsidRDefault="00CB213E" w:rsidP="00CB213E">
      <w:pPr>
        <w:jc w:val="center"/>
        <w:rPr>
          <w:rFonts w:ascii="黑体" w:eastAsia="黑体"/>
          <w:sz w:val="36"/>
          <w:szCs w:val="36"/>
        </w:rPr>
      </w:pPr>
      <w:r>
        <w:rPr>
          <w:rFonts w:ascii="黑体" w:eastAsia="黑体" w:cs="黑体" w:hint="eastAsia"/>
          <w:sz w:val="36"/>
          <w:szCs w:val="36"/>
        </w:rPr>
        <w:t>创建无障碍环境县工作标准</w:t>
      </w:r>
    </w:p>
    <w:p w:rsidR="00CB213E" w:rsidRDefault="00CB213E" w:rsidP="00CB213E">
      <w:pPr>
        <w:rPr>
          <w:rFonts w:ascii="黑体" w:eastAsia="黑体" w:cs="楷体_GB2312" w:hint="eastAsia"/>
          <w:b/>
          <w:sz w:val="32"/>
          <w:szCs w:val="32"/>
        </w:rPr>
      </w:pPr>
      <w:r>
        <w:rPr>
          <w:rFonts w:ascii="黑体" w:eastAsia="黑体" w:cs="楷体_GB2312" w:hint="eastAsia"/>
          <w:b/>
          <w:sz w:val="32"/>
          <w:szCs w:val="32"/>
        </w:rPr>
        <w:t xml:space="preserve">    </w:t>
      </w:r>
    </w:p>
    <w:p w:rsidR="00CB213E" w:rsidRDefault="00CB213E" w:rsidP="00CB213E">
      <w:pPr>
        <w:rPr>
          <w:rFonts w:ascii="黑体" w:eastAsia="黑体" w:cs="楷体_GB2312" w:hint="eastAsia"/>
          <w:b/>
          <w:sz w:val="32"/>
          <w:szCs w:val="32"/>
        </w:rPr>
      </w:pPr>
      <w:r>
        <w:rPr>
          <w:rFonts w:ascii="黑体" w:eastAsia="黑体" w:cs="楷体_GB2312" w:hint="eastAsia"/>
          <w:b/>
          <w:sz w:val="32"/>
          <w:szCs w:val="32"/>
        </w:rPr>
        <w:t xml:space="preserve">    一、目的</w:t>
      </w:r>
    </w:p>
    <w:p w:rsidR="00CB213E" w:rsidRDefault="00CB213E" w:rsidP="00CB213E">
      <w:pPr>
        <w:jc w:val="left"/>
        <w:rPr>
          <w:rFonts w:ascii="黑体" w:eastAsia="黑体" w:cs="楷体_GB2312" w:hint="eastAsia"/>
          <w:b/>
          <w:sz w:val="32"/>
          <w:szCs w:val="32"/>
        </w:rPr>
      </w:pPr>
      <w:r>
        <w:rPr>
          <w:rFonts w:ascii="黑体" w:eastAsia="黑体" w:cs="楷体_GB2312" w:hint="eastAsia"/>
          <w:b/>
          <w:sz w:val="32"/>
          <w:szCs w:val="32"/>
        </w:rPr>
        <w:t xml:space="preserve">    </w:t>
      </w:r>
      <w:r>
        <w:rPr>
          <w:rFonts w:ascii="仿宋" w:eastAsia="仿宋" w:hAnsi="仿宋" w:cs="仿宋_GB2312" w:hint="eastAsia"/>
          <w:sz w:val="32"/>
          <w:szCs w:val="32"/>
        </w:rPr>
        <w:t>为进一步贯彻落实《无障碍环境建设条例》和《无障碍建设“十二五”实施方案》，明确创建无障碍环境县的基本要求和项目指标，为各省级有关部门组织无障碍环境县的创建提供指导，制定本工作标准。</w:t>
      </w:r>
      <w:r>
        <w:rPr>
          <w:rFonts w:ascii="仿宋" w:eastAsia="仿宋" w:hAnsi="仿宋" w:cs="楷体_GB2312" w:hint="eastAsia"/>
          <w:sz w:val="32"/>
          <w:szCs w:val="32"/>
        </w:rPr>
        <w:t>通过</w:t>
      </w:r>
      <w:r>
        <w:rPr>
          <w:rFonts w:ascii="仿宋" w:eastAsia="仿宋" w:hAnsi="仿宋" w:cs="仿宋_GB2312" w:hint="eastAsia"/>
          <w:sz w:val="32"/>
          <w:szCs w:val="32"/>
        </w:rPr>
        <w:t>全面推进无障碍</w:t>
      </w:r>
      <w:r>
        <w:rPr>
          <w:rFonts w:ascii="仿宋" w:eastAsia="仿宋" w:hAnsi="仿宋" w:cs="楷体_GB2312" w:hint="eastAsia"/>
          <w:sz w:val="32"/>
          <w:szCs w:val="32"/>
        </w:rPr>
        <w:t>环境</w:t>
      </w:r>
      <w:r>
        <w:rPr>
          <w:rFonts w:ascii="仿宋" w:eastAsia="仿宋" w:hAnsi="仿宋" w:cs="仿宋_GB2312" w:hint="eastAsia"/>
          <w:sz w:val="32"/>
          <w:szCs w:val="32"/>
        </w:rPr>
        <w:t>建设，为残疾人、老年人等全社会成员创造良好的无障碍环境。</w:t>
      </w:r>
    </w:p>
    <w:p w:rsidR="00CB213E" w:rsidRDefault="00CB213E" w:rsidP="00CB213E">
      <w:pPr>
        <w:rPr>
          <w:rFonts w:ascii="黑体" w:eastAsia="黑体" w:cs="楷体_GB2312" w:hint="eastAsia"/>
          <w:b/>
          <w:sz w:val="32"/>
          <w:szCs w:val="32"/>
        </w:rPr>
      </w:pPr>
      <w:r>
        <w:rPr>
          <w:rFonts w:ascii="黑体" w:eastAsia="黑体" w:cs="楷体_GB2312" w:hint="eastAsia"/>
          <w:b/>
          <w:sz w:val="32"/>
          <w:szCs w:val="32"/>
        </w:rPr>
        <w:t xml:space="preserve">    二、适用范围</w:t>
      </w:r>
    </w:p>
    <w:p w:rsidR="00CB213E" w:rsidRDefault="00CB213E" w:rsidP="00CB213E">
      <w:pPr>
        <w:jc w:val="left"/>
        <w:rPr>
          <w:rFonts w:ascii="楷体_GB2312" w:eastAsia="楷体_GB2312" w:hint="eastAsia"/>
          <w:b/>
          <w:sz w:val="32"/>
          <w:szCs w:val="32"/>
        </w:rPr>
      </w:pPr>
      <w:r>
        <w:rPr>
          <w:rFonts w:ascii="仿宋" w:eastAsia="仿宋" w:hAnsi="仿宋" w:cs="仿宋_GB2312" w:hint="eastAsia"/>
          <w:sz w:val="32"/>
          <w:szCs w:val="32"/>
        </w:rPr>
        <w:t xml:space="preserve">    本标准所称县指县城，含县级市。规定指标为创建无障碍环境县的基本工作要求，各地应切实将无障碍环境建设纳入城镇、新农村建设规划，同步规划实施，根据本地经济社会发展状况，努力提高改造比例和建设内涵，丰富改造内容</w:t>
      </w:r>
      <w:r>
        <w:rPr>
          <w:rFonts w:ascii="仿宋" w:eastAsia="仿宋" w:hAnsi="仿宋" w:cs="楷体_GB2312" w:hint="eastAsia"/>
          <w:sz w:val="32"/>
          <w:szCs w:val="32"/>
        </w:rPr>
        <w:t>。</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三、组织管理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一）成立由县政府有关领导牵头，住房城乡建设、工业和信息化、民政、交通运输、铁道、财政、发展改革、文化、广电、残联、老龄等部门参加的无障碍环境建设领导小组，建立各司其职、协调配合的工作机制，在无障碍环境建设中切实发挥组织、协调作用。</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（二）制定无障碍环境建设的规范性文件。</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lastRenderedPageBreak/>
        <w:t>（三）组织编制无障碍环境建设发展规划，并将该规划纳入当地国民经济和社会发展规划以及城乡规划。将无障碍环境建设经费和工作经费纳入财政预算，多渠道筹措资金。</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四）住房城乡建设主管部门要切实采取措施，确保新建的道路和建筑物在规划、设计、施工、验收及监理等各个环节严格执行《无障碍设计规范》（GB50763）、《老年人居住建筑设计标准》（GB/T50340）。凡进行扩建、改建的道路和建筑物，应同步进行无障碍改造，且应保证使用功能的系统性和连贯性。</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工业和信息化、广电等部门，采取措施推进无障碍信息交流建设。</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铁道、交通运输等各有关部门应按照《铁路旅客车站无障碍设计规范》（TB10083）、《民用机场旅客航站区无障碍设施设备配置标准》（MH5062）、《特殊教育学校建筑设计规范》（JGJ76）等标准规范和相关规定，切实推进相关无障碍设施建设。</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宣传部门应组织有关媒体，做好无障碍环境建设宣传报道，创造良好的无障碍社会舆论氛围。</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民政部门、残疾人联合会和老龄工作委员会办公室应积极向政府、有关部门、有关方面反映残疾人、老年人等群体的无障碍需求，对城市无障碍设施建设、管理、使用提出意见，配合住房城乡建设行政主管部门等做好《无障碍设计规</w:t>
      </w:r>
      <w:r>
        <w:rPr>
          <w:rFonts w:ascii="仿宋" w:eastAsia="仿宋" w:hAnsi="仿宋" w:cs="仿宋_GB2312" w:hint="eastAsia"/>
          <w:sz w:val="32"/>
          <w:szCs w:val="32"/>
        </w:rPr>
        <w:lastRenderedPageBreak/>
        <w:t>范》、《老年人居住建筑设计标准》的宣传、培训、贯彻、监督检查等工作。同时应切实抓好本部门老年人福利设施、残疾人综合服务设施的无障碍设施建设和改造工作，发挥示范作用。</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（五）制定既有道路和建筑物无障碍设施改造计划，并组织实施。</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（六）已经建成的无障碍设施应加强管理和维护，并确保使用情况良好。有关行政主管部门应加强对无障碍设施的监督管理，对侵占、破坏无障碍设施的行为依法处罚。</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（七）建立有效社会监督机制，发挥新闻媒体、人大代表、政协委员、残疾人、老年人等社会群体的监督作用，对无障碍环境建设和管理进行监督。</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（八）组织开展对相关技术和管理人员的培训，提高相关技术和管理人员执行无障碍相关标准规范的自觉性和能力。</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（九）组织开展无障碍宣传工作，制作播出无障碍公益广告、宣传片、专题片、印发宣传资料，提高公众的无障碍意识，教育公众维护、爱护无障碍设施，形成无障碍环境建设的良好社会氛围。</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四、道路无障碍环境建设和改造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1、缘石坡道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（1）县城新建、扩建和改建道路的人行道，在各种路</w:t>
      </w:r>
      <w:r>
        <w:rPr>
          <w:rFonts w:ascii="仿宋" w:eastAsia="仿宋" w:hAnsi="仿宋" w:cs="仿宋_GB2312" w:hint="eastAsia"/>
          <w:sz w:val="32"/>
          <w:szCs w:val="32"/>
        </w:rPr>
        <w:lastRenderedPageBreak/>
        <w:t>口、各种出入口及人行横道等处缘石坡道设置率应达100%，缘石坡道应尽量采用全宽式单面坡缘石坡道，并符合《无障碍设计规范》的要求。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（2）县城人行道及人行横道各种路口坡化改造率（含新建率）应不低于60%，且布局合理。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2、盲道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县城中心位置新建、扩建和改建的主干道及主要商业街、步行街等处的人行道应设置盲道，道路周边场所、城市绿地和重点公共建筑的主要出入口应设置提示盲道，并与道路上人行道的盲道相衔接，严格控制行进盲道实施范围和宽度，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3、其他设施</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（1）新建、扩建和改建城市道路人行横道的安全岛应能使轮椅通行。</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（2）已建城市中心区道路人行横道的安全岛应修建轮椅通道。</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五、公共建筑设施无障碍环境建设与改造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进行新建、扩建和改建的办公科研司法建筑、教育建筑、医疗康复建筑、体育建筑、文化观演纪念建筑、商业服务建筑、城市广场、城市绿地、汽车加油加气站、高速公路服务区、室外公共厕所等各类公共建筑无障碍设施建设率应达100%，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lastRenderedPageBreak/>
        <w:t>2、对已经建成的各类公共建筑的服务设施应进行相应的无障碍改造，其中：</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（1）政府办公建筑、综合（专科）医院、城市广场、城市绿地、大中型商场、汽车加油加气站、高速公路服务区无障碍改造率应不低于60%，且布局合理。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大型场所设置无障碍行进路线图，医院、公园等公共服务建筑同时要设低位服务设施。</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（2）饭店、宾馆、邮政、电信、银行、室外公共厕所无障碍改造率应不低于50%，且布局合理。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通道、无障碍楼梯、无障碍电梯、无障碍厕所及无障碍厕位，停车场设置无障碍停车位，在显著醒目位置设无障碍标志，大型场所设置无障碍行进路线图，邮政、电信、银行等公共服务建筑同时要设低位服务设施，宾馆和饭店同时要有一定数量的无障碍客房。</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（3）文化馆、图书馆、科技馆、展览馆、博物馆、纪念馆、影剧院、音乐厅、体育场馆无障碍改造率应不低于50%，且布局合理。</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改造主要内容为：建筑物出入口坡化处理，设置无障碍</w:t>
      </w:r>
      <w:r>
        <w:rPr>
          <w:rFonts w:ascii="仿宋" w:eastAsia="仿宋" w:hAnsi="仿宋" w:cs="仿宋_GB2312" w:hint="eastAsia"/>
          <w:sz w:val="32"/>
          <w:szCs w:val="32"/>
        </w:rPr>
        <w:lastRenderedPageBreak/>
        <w:t>通道、无障碍楼梯、无障碍电梯、无障碍厕所及无障碍厕位，停车场设置无障碍停车位，在显著醒目位置设无障碍标志，大型场所设置无障碍行进路线图，文化观演建、体育建筑同时要设低位服务设置和轮椅席位。</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六、公共交通设施无障碍环境建设与改造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1、城市新建、扩建和改建汽车站、客运码头应实现无障碍化，符合《无障碍设计规范》的要求。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2、已建汽车站和客运码头应进行无障碍改造。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主要改造内容为：出入口坡化处理，设置无障碍通道、无障碍厕所及无障碍厕位，同时要设低位服务设施，公交车站等候区设提示盲道，设置无障碍标志，客运码头有方便残疾人登船的装置。</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3、公共汽车、电车、客轮等公共交通工具应逐步适应残疾人的需要。</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主要改造内容为：乘客入口水平通道及轮椅席位。</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七、福利及特殊服务建筑无障碍环境建设与改造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与残疾人日常生产、生活密切相关的特教学校、福利企业、康复中心、残疾人综合服务设施、残疾人福利机构、儿童福利机构、养老机构、老年人服务设施应实现无障碍化，并符合《无障碍设计规范》、《特殊教育学校建筑设计规范》、《老年人居住建筑设计标准》、《残疾人综合服务设施无障碍标准》等技术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lastRenderedPageBreak/>
        <w:t>2、已建特教学校、福利企业、康复中心、残疾人综合服务设施、残疾人福利机构、儿童福利机构、养老机构、老年人服务设施进行无障碍改造，改造率应达50%。</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主要改造内容为：出入口坡化处理，设置无障碍通道、无障碍楼梯、无障碍电梯、无障碍厕所及无障碍厕位、低位服务设施，室内外主要位置地面铺设行进盲道和提示盲道。</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3、逐步对残疾人，老年人家庭进行无障碍环境建设和改造。</w:t>
      </w:r>
    </w:p>
    <w:p w:rsidR="00CB213E" w:rsidRDefault="00CB213E" w:rsidP="00CB213E">
      <w:pPr>
        <w:ind w:firstLine="645"/>
        <w:rPr>
          <w:rFonts w:ascii="仿宋" w:eastAsia="仿宋" w:hAnsi="仿宋" w:hint="eastAsia"/>
          <w:sz w:val="32"/>
          <w:szCs w:val="32"/>
        </w:rPr>
      </w:pPr>
      <w:r>
        <w:rPr>
          <w:rFonts w:ascii="仿宋" w:eastAsia="仿宋" w:hAnsi="仿宋" w:cs="仿宋_GB2312" w:hint="eastAsia"/>
          <w:sz w:val="32"/>
          <w:szCs w:val="32"/>
        </w:rPr>
        <w:t>主要改造内容为：</w:t>
      </w:r>
    </w:p>
    <w:p w:rsidR="00CB213E" w:rsidRDefault="00CB213E" w:rsidP="00CB213E">
      <w:pPr>
        <w:ind w:firstLine="645"/>
        <w:rPr>
          <w:rFonts w:ascii="仿宋" w:eastAsia="仿宋" w:hAnsi="仿宋" w:hint="eastAsia"/>
          <w:sz w:val="32"/>
          <w:szCs w:val="32"/>
        </w:rPr>
      </w:pPr>
      <w:r>
        <w:rPr>
          <w:rFonts w:ascii="仿宋" w:eastAsia="仿宋" w:hAnsi="仿宋" w:cs="仿宋_GB2312" w:hint="eastAsia"/>
          <w:sz w:val="32"/>
          <w:szCs w:val="32"/>
        </w:rPr>
        <w:t>地面平整及坡化、设置低位灶台（盲人家庭灶台有煤气泄漏报警装置）、房门改造、坐便器改造，安装卫生间热水器、扶手（洗手池扶手、坐便器扶手、淋浴扶手）、浴凳及改善残疾人、老年人家居卫生条件的其他设施。</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八、居住小区、居住建筑无障碍设施建设与改造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1、新建、扩建和改建居住小区、居住建筑无障碍设施建设率应达100%，并符合《无障碍设计规范》的要求。</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2、已建居住小区逐步进行改造。</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主要改造内容为：小区内人行道、公共绿地、公共服务设施、无障碍停车位。</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九、信息交流无障碍环境建设</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1、政府应将无障碍信息交流建设纳入信息化建设规划</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2、政府及其有关部门发布重要政府信息和与残疾人相</w:t>
      </w:r>
      <w:r>
        <w:rPr>
          <w:rFonts w:ascii="仿宋" w:eastAsia="仿宋" w:hAnsi="仿宋" w:cs="仿宋_GB2312" w:hint="eastAsia"/>
          <w:sz w:val="32"/>
          <w:szCs w:val="32"/>
        </w:rPr>
        <w:lastRenderedPageBreak/>
        <w:t>关的信息，应创造条件为残疾人提供语音和文字提示等信息交流服务。</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3、政府设立的电视台逐步在播出电视节目时应配备字幕。公开出版发行的影视类录像制品应配备字幕。</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4、政府设立的公共图书馆应逐步开设视力残疾人阅览室或阅览区域，提供盲文读物、有声读物。</w:t>
      </w:r>
    </w:p>
    <w:p w:rsidR="00CB213E" w:rsidRDefault="00CB213E" w:rsidP="00CB213E">
      <w:pPr>
        <w:ind w:firstLineChars="200" w:firstLine="640"/>
        <w:rPr>
          <w:rFonts w:ascii="仿宋" w:eastAsia="仿宋" w:hAnsi="仿宋" w:hint="eastAsia"/>
          <w:sz w:val="32"/>
          <w:szCs w:val="32"/>
        </w:rPr>
      </w:pPr>
      <w:r>
        <w:rPr>
          <w:rFonts w:ascii="仿宋" w:eastAsia="仿宋" w:hAnsi="仿宋" w:cs="仿宋_GB2312" w:hint="eastAsia"/>
          <w:sz w:val="32"/>
          <w:szCs w:val="32"/>
        </w:rPr>
        <w:t>5、残疾人组织网站应达到无障碍网站设计标准。政府网站、政府公益活动网站应逐步达到无障碍网站设计标准。</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6、公共服务机构和公共场所应为残疾人提供语音和文字提示、手语、盲文等信息交流服务。</w:t>
      </w:r>
    </w:p>
    <w:p w:rsidR="00CB213E" w:rsidRDefault="00CB213E" w:rsidP="00CB213E">
      <w:pPr>
        <w:ind w:firstLineChars="200" w:firstLine="643"/>
        <w:rPr>
          <w:rFonts w:ascii="黑体" w:eastAsia="黑体" w:cs="楷体_GB2312" w:hint="eastAsia"/>
          <w:b/>
          <w:sz w:val="32"/>
          <w:szCs w:val="32"/>
        </w:rPr>
      </w:pPr>
      <w:r>
        <w:rPr>
          <w:rFonts w:ascii="黑体" w:eastAsia="黑体" w:cs="楷体_GB2312" w:hint="eastAsia"/>
          <w:b/>
          <w:sz w:val="32"/>
          <w:szCs w:val="32"/>
        </w:rPr>
        <w:t>十、乡镇、村庄无障碍环境建设</w:t>
      </w:r>
    </w:p>
    <w:p w:rsidR="00CB213E" w:rsidRDefault="00CB213E" w:rsidP="00CB213E">
      <w:pPr>
        <w:ind w:firstLineChars="200" w:firstLine="640"/>
        <w:rPr>
          <w:rFonts w:ascii="仿宋" w:eastAsia="仿宋" w:hAnsi="仿宋" w:cs="仿宋_GB2312" w:hint="eastAsia"/>
          <w:sz w:val="32"/>
          <w:szCs w:val="32"/>
        </w:rPr>
      </w:pPr>
      <w:r>
        <w:rPr>
          <w:rFonts w:ascii="仿宋" w:eastAsia="仿宋" w:hAnsi="仿宋" w:cs="仿宋_GB2312" w:hint="eastAsia"/>
          <w:sz w:val="32"/>
          <w:szCs w:val="32"/>
        </w:rPr>
        <w:t>各县市应逐步推进乡镇、村庄无障碍环境建设，有条件的地方要开展试点，建立样板，探索乡镇、村庄无障碍环境建设的新模式、好经验。</w:t>
      </w:r>
    </w:p>
    <w:p w:rsidR="00CB213E" w:rsidRDefault="00CB213E" w:rsidP="00CB213E">
      <w:pPr>
        <w:ind w:firstLineChars="200" w:firstLine="643"/>
        <w:rPr>
          <w:rFonts w:ascii="黑体" w:eastAsia="黑体" w:cs="楷体_GB2312" w:hint="eastAsia"/>
          <w:b/>
          <w:sz w:val="32"/>
          <w:szCs w:val="32"/>
        </w:rPr>
      </w:pPr>
    </w:p>
    <w:p w:rsidR="00CB213E" w:rsidRPr="00602248" w:rsidRDefault="00CB213E" w:rsidP="00CB213E"/>
    <w:p w:rsidR="00A17987" w:rsidRPr="00CB213E" w:rsidRDefault="00A17987" w:rsidP="00A17987">
      <w:pPr>
        <w:pStyle w:val="a3"/>
        <w:shd w:val="clear" w:color="auto" w:fill="FFFFFF"/>
        <w:spacing w:before="0" w:beforeAutospacing="0" w:after="0" w:afterAutospacing="0" w:line="480" w:lineRule="atLeast"/>
        <w:rPr>
          <w:rFonts w:ascii="微软雅黑" w:eastAsia="微软雅黑" w:hAnsi="微软雅黑"/>
          <w:color w:val="222222"/>
          <w:spacing w:val="4"/>
          <w:sz w:val="20"/>
          <w:szCs w:val="20"/>
        </w:rPr>
      </w:pPr>
    </w:p>
    <w:p w:rsidR="00D23D69" w:rsidRPr="00A17987" w:rsidRDefault="00D23D69"/>
    <w:sectPr w:rsidR="00D23D69" w:rsidRPr="00A17987" w:rsidSect="00D23D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21C1" w:rsidRDefault="004721C1" w:rsidP="003679CD">
      <w:r>
        <w:separator/>
      </w:r>
    </w:p>
  </w:endnote>
  <w:endnote w:type="continuationSeparator" w:id="0">
    <w:p w:rsidR="004721C1" w:rsidRDefault="004721C1" w:rsidP="003679C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宋体 ，Arial">
    <w:altName w:val="宋体"/>
    <w:panose1 w:val="00000000000000000000"/>
    <w:charset w:val="86"/>
    <w:family w:val="roman"/>
    <w:notTrueType/>
    <w:pitch w:val="default"/>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宋体"/>
    <w:charset w:val="86"/>
    <w:family w:val="modern"/>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21C1" w:rsidRDefault="004721C1" w:rsidP="003679CD">
      <w:r>
        <w:separator/>
      </w:r>
    </w:p>
  </w:footnote>
  <w:footnote w:type="continuationSeparator" w:id="0">
    <w:p w:rsidR="004721C1" w:rsidRDefault="004721C1" w:rsidP="003679C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lvl w:ilvl="0">
      <w:start w:val="1"/>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17987"/>
    <w:rsid w:val="00217C1D"/>
    <w:rsid w:val="003679CD"/>
    <w:rsid w:val="004721C1"/>
    <w:rsid w:val="00A17987"/>
    <w:rsid w:val="00B91815"/>
    <w:rsid w:val="00C50A8A"/>
    <w:rsid w:val="00CB213E"/>
    <w:rsid w:val="00D23D6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3D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17987"/>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A17987"/>
    <w:rPr>
      <w:b/>
      <w:bCs/>
    </w:rPr>
  </w:style>
  <w:style w:type="paragraph" w:styleId="a5">
    <w:name w:val="header"/>
    <w:basedOn w:val="a"/>
    <w:link w:val="Char"/>
    <w:uiPriority w:val="99"/>
    <w:semiHidden/>
    <w:unhideWhenUsed/>
    <w:rsid w:val="003679C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3679CD"/>
    <w:rPr>
      <w:sz w:val="18"/>
      <w:szCs w:val="18"/>
    </w:rPr>
  </w:style>
  <w:style w:type="paragraph" w:styleId="a6">
    <w:name w:val="footer"/>
    <w:basedOn w:val="a"/>
    <w:link w:val="Char0"/>
    <w:uiPriority w:val="99"/>
    <w:semiHidden/>
    <w:unhideWhenUsed/>
    <w:rsid w:val="003679CD"/>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3679CD"/>
    <w:rPr>
      <w:sz w:val="18"/>
      <w:szCs w:val="18"/>
    </w:rPr>
  </w:style>
</w:styles>
</file>

<file path=word/webSettings.xml><?xml version="1.0" encoding="utf-8"?>
<w:webSettings xmlns:r="http://schemas.openxmlformats.org/officeDocument/2006/relationships" xmlns:w="http://schemas.openxmlformats.org/wordprocessingml/2006/main">
  <w:divs>
    <w:div w:id="48085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21</Pages>
  <Words>1479</Words>
  <Characters>8435</Characters>
  <Application>Microsoft Office Word</Application>
  <DocSecurity>0</DocSecurity>
  <Lines>70</Lines>
  <Paragraphs>19</Paragraphs>
  <ScaleCrop>false</ScaleCrop>
  <Company>Microsoft</Company>
  <LinksUpToDate>false</LinksUpToDate>
  <CharactersWithSpaces>9895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dcterms:created xsi:type="dcterms:W3CDTF">2022-04-19T06:49:00Z</dcterms:created>
  <dcterms:modified xsi:type="dcterms:W3CDTF">2022-04-22T02:55:00Z</dcterms:modified>
</cp:coreProperties>
</file>