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50" w:afterAutospacing="0" w:line="525" w:lineRule="atLeast"/>
        <w:ind w:left="0" w:right="0"/>
        <w:jc w:val="center"/>
        <w:rPr>
          <w:rFonts w:hint="eastAsia" w:ascii="微软雅黑" w:hAnsi="微软雅黑" w:eastAsia="微软雅黑" w:cs="微软雅黑"/>
          <w:b/>
          <w:bCs/>
          <w:color w:val="000000"/>
          <w:sz w:val="39"/>
          <w:szCs w:val="39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住房城乡建设部 财政部 国土资源部关于进一步做好棚户区改造工作有关问题的通知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sz w:val="24"/>
          <w:szCs w:val="24"/>
        </w:rPr>
        <w:t>建保[2016]156号</w: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begin"/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instrText xml:space="preserve"> HYPERLINK "javascript:;" </w:instrTex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end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begin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instrText xml:space="preserve"> HYPERLINK "http://service.weibo.com/share/share.php?url=https://www.mohurd.gov.cn/gongkai/fdzdgknr/tzgg/201701/20170110_230262.html&amp;amp;title=%E4%BD%8F%E6%88%BF%E5%9F%8E%E4%B9%A1%E5%BB%BA%E8%AE%BE%E9%83%A8 %E8%B4%A2%E6%94%BF%E9%83%A8 %E5%9B%BD%E5%9C%9F%E8%B5%84%E6%BA%90%E9%83%A8%E5%85%B3%E4%BA%8E%E8%BF%9B%E4%B8%80%E6%AD%A5%E5%81%9A%E5%A5%BD%E6%A3%9A%E6%88%B7%E5%8C%BA%E6%94%B9%E9%80%A0%E5%B7%A5%E4%BD%9C%E6%9C%89%E5%85%B3%E9%97%AE%E9%A2%98%E7%9A%84%E9%80%9A%E7%9F%A5_%E4%B8%AD%E5%8D%8E%E4%BA%BA%E6%B0%91%E5%85%B1%E5%92%8C%E5%9B%BD%E4%BD%8F%E6%88%BF%E5%92%8C%E5%9F%8E%E4%B9%A1%E5%BB%BA%E8%AE%BE%E9%83%A8&amp;amp;pic=&amp;amp;appkey=" \t "https://www.mohurd.gov.cn/gongkai/fdzdgknr/tzgg/201701/_blank" </w:instrText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end"/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各省、自治区住房城乡建设厅、财政厅、国土资源厅，北京市住房城乡建设委、重大项目建设指挥部办公室、财政局、国土</w:t>
      </w: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资源局，天津市城乡建设委、财政局、国土资源房屋管理局，上海市住房城乡建设管理委、财政局、规划和国土资源局，重庆市城乡建设委、财政局、国土资源房屋管理局，新疆生产建设兵团建设局、财务局、国土资源局：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棚户区改造是一项系统工程。它既包括棚户区征收拆迁和居民安置，还包括开发利用好腾空土地资源，实现腾空土地出让，依合同约定及时偿还开发银行、农业发展银行等金融机构棚改贷款，实现在市域范围内棚改资金大体平衡。为做好这两方面的工作，全面推进棚改，现就有关问题通知如下：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一、加速推进棚改。《政府工作报告》已经明确2016年改造600万套棚户区住房任务，要在原来工作基础上，进一步加大棚改推进力度，确保早开工、早见效；确保提高棚改货币化安置比例；确保落实棚改信贷支持政策；确保棚改资金安全高效利用。同时，要抓紧筹划2017年棚改工作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二、依法依规控制棚改成本。要树立精打细算理念，严格依法依规办事。要建立健全征收拆迁补偿标准的规则，严格评估制度，确保征收过程公开公平公正。严禁大手大脚花钱，严禁违规支出。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三、科学规划棚改腾空的土地。按照《中共中央 国务院关于进一步加强城市规划建设管理工作的若干意见》（中发[2016]6号）提出的“合理安排建设用地，推动城市集约发展”要求，做好城市规划工作。腾空土地的道路、绿地、公共空间与公共服务设施用地的占比，不得超过国家规定的规划建设用地标准。要通过科学规划，集约节约利用土地，确保有足够的土地可以出让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四、注重配套和环境建设。要在科学规划的基础上，加强腾空区道路、供水、供电等基础设施建设，同时要抓好教育文化、医疗卫生、商业等公共设施建设，搞好绿化，美化环境，吸引企事业单位和居民进驻。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五、优先安排出让棚改腾空的土地。在编制地区土地利用规划、制定年度土地供应计划时，要优先安排棚改腾空土地出让。市、县的棚改腾空土地出让收入、属于政府所有的棚改安置小区配套商业设施销售收入，优先用于棚改；棚改实施主体要构建动态还款机制，确保按合同约定及时偿还贷款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六、同步推进产业发展。各地在推进棚改的同时，必须努力发挥本地优势，大力开展招商引资，吸引更多社会投资，培育主导产业，完善产业链条，创造新的就业机会，让城市居民不仅住得下，而且住得好。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各省、自治区、直辖市住房城乡建设、财政、国土资源部门要积极争取本地区党委、政府的重视和支持，与开发银行、农业发展银行等金融机构密切配合，努力完成今年棚改征收拆迁和居民安置任务，实现在市域范围内棚改资金大体平衡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jc w:val="right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　　　中华人民共和国住房和城乡建设部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　　　　　　中华人民共和国财政部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　　　　　中华人民共和国国土资源部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　　　　　　　　2016年7月11日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jc w:val="both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（此件主动公开）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ocialshar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D3842E6"/>
    <w:rsid w:val="6D3842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2022-05-09T02:30:00Z</dcterms:created>
  <dc:creator>清风</dc:creator>
  <cp:lastModifiedBy>清风</cp:lastModifiedBy>
  <dcterms:modified xsi:type="dcterms:W3CDTF">2022-05-09T02:33:09Z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96B17CEDE84C447199BCA8298D3A713D</vt:lpwstr>
  </property>
</Properties>
</file>