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pBdr>
          <w:top w:val="none" w:color="auto" w:sz="0" w:space="0"/>
          <w:bottom w:val="none" w:color="auto" w:sz="0" w:space="0"/>
        </w:pBdr>
        <w:shd w:val="clear" w:fill="FFFFFF"/>
        <w:spacing w:line="240" w:lineRule="auto"/>
        <w:ind w:left="1752" w:firstLine="0"/>
        <w:jc w:val="center"/>
        <w:rPr>
          <w:rFonts w:ascii="微软雅黑" w:hAnsi="微软雅黑" w:eastAsia="微软雅黑" w:cs="微软雅黑"/>
          <w:i w:val="0"/>
          <w:iCs w:val="0"/>
          <w:caps w:val="0"/>
          <w:color w:val="000000"/>
          <w:spacing w:val="0"/>
          <w:sz w:val="36"/>
          <w:szCs w:val="36"/>
        </w:rPr>
      </w:pPr>
      <w:r>
        <w:rPr>
          <w:rFonts w:hint="eastAsia" w:ascii="微软雅黑" w:hAnsi="微软雅黑" w:eastAsia="微软雅黑" w:cs="微软雅黑"/>
          <w:i w:val="0"/>
          <w:iCs w:val="0"/>
          <w:caps w:val="0"/>
          <w:color w:val="000000"/>
          <w:spacing w:val="0"/>
          <w:kern w:val="0"/>
          <w:sz w:val="36"/>
          <w:szCs w:val="36"/>
          <w:shd w:val="clear" w:fill="FFFFFF"/>
          <w:lang w:val="en-US" w:eastAsia="zh-CN" w:bidi="ar"/>
        </w:rPr>
        <w:t>关于印发《关于进一步加强危险性较大分部分项工程监督管理的指导意见》的通知</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526" w:afterAutospacing="0" w:line="525" w:lineRule="atLeast"/>
        <w:ind w:left="0" w:right="0" w:firstLine="420"/>
        <w:jc w:val="center"/>
        <w:rPr>
          <w:rFonts w:ascii="微软雅黑" w:hAnsi="微软雅黑" w:eastAsia="微软雅黑" w:cs="微软雅黑"/>
          <w:sz w:val="24"/>
          <w:szCs w:val="24"/>
        </w:rPr>
      </w:pPr>
      <w:r>
        <w:rPr>
          <w:rFonts w:hint="eastAsia" w:ascii="微软雅黑" w:hAnsi="微软雅黑" w:eastAsia="微软雅黑" w:cs="微软雅黑"/>
          <w:i w:val="0"/>
          <w:iCs w:val="0"/>
          <w:caps w:val="0"/>
          <w:color w:val="3A3A3A"/>
          <w:spacing w:val="0"/>
          <w:sz w:val="24"/>
          <w:szCs w:val="24"/>
          <w:bdr w:val="none" w:color="auto" w:sz="0" w:space="0"/>
          <w:shd w:val="clear" w:fill="FFFFFF"/>
        </w:rPr>
        <w:t>津建质安总〔2018〕74号</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526" w:afterAutospacing="0" w:line="525" w:lineRule="atLeast"/>
        <w:ind w:left="0" w:right="0" w:firstLine="420"/>
        <w:jc w:val="cente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3A3A3A"/>
          <w:spacing w:val="0"/>
          <w:sz w:val="28"/>
          <w:szCs w:val="28"/>
          <w:bdr w:val="none" w:color="auto" w:sz="0" w:space="0"/>
          <w:shd w:val="clear" w:fill="FFFFFF"/>
        </w:rPr>
        <w:t>天津市建设工程质量安全监督管理总队</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526" w:afterAutospacing="0" w:line="525" w:lineRule="atLeast"/>
        <w:ind w:left="0" w:right="0" w:firstLine="420"/>
        <w:jc w:val="cente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3A3A3A"/>
          <w:spacing w:val="0"/>
          <w:sz w:val="28"/>
          <w:szCs w:val="28"/>
          <w:bdr w:val="none" w:color="auto" w:sz="0" w:space="0"/>
          <w:shd w:val="clear" w:fill="FFFFFF"/>
        </w:rPr>
        <w:t>关于印发《关于进一步加强危险性较大分部分项工程监督管理的指导意见》的通知</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526" w:afterAutospacing="0" w:line="525" w:lineRule="atLeast"/>
        <w:ind w:left="0" w:right="0" w:firstLine="0"/>
        <w:jc w:val="both"/>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3A3A3A"/>
          <w:spacing w:val="0"/>
          <w:sz w:val="24"/>
          <w:szCs w:val="24"/>
          <w:bdr w:val="none" w:color="auto" w:sz="0" w:space="0"/>
          <w:shd w:val="clear" w:fill="FFFFFF"/>
        </w:rPr>
        <w:t>滨海新区建交局、各区建委、海河教育园城建局、各区监管支队、各功能区、各有关单位：</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526" w:afterAutospacing="0" w:line="525" w:lineRule="atLeast"/>
        <w:ind w:left="0" w:right="0" w:firstLine="420"/>
        <w:jc w:val="both"/>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3A3A3A"/>
          <w:spacing w:val="0"/>
          <w:sz w:val="24"/>
          <w:szCs w:val="24"/>
          <w:bdr w:val="none" w:color="auto" w:sz="0" w:space="0"/>
          <w:shd w:val="clear" w:fill="FFFFFF"/>
        </w:rPr>
        <w:t>为加强市区两级建设工程质量安全监督管理机构对房屋建筑和市政基础设施工程中危险性较大分部分项工程的监督管理，进一步规范危大工程监管工作，依据有关法律法规，制定了本指导意见，现印发给你们，请遵照执行。</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526" w:afterAutospacing="0" w:line="525" w:lineRule="atLeast"/>
        <w:ind w:left="0" w:right="0" w:firstLine="420"/>
        <w:jc w:val="right"/>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3A3A3A"/>
          <w:spacing w:val="0"/>
          <w:sz w:val="24"/>
          <w:szCs w:val="24"/>
          <w:bdr w:val="none" w:color="auto" w:sz="0" w:space="0"/>
          <w:shd w:val="clear" w:fill="FFFFFF"/>
        </w:rPr>
        <w:t>2018年9月10日</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526" w:afterAutospacing="0" w:line="525" w:lineRule="atLeast"/>
        <w:ind w:left="0" w:right="0" w:firstLine="420"/>
        <w:jc w:val="center"/>
        <w:rPr>
          <w:rFonts w:hint="eastAsia" w:ascii="微软雅黑" w:hAnsi="微软雅黑" w:eastAsia="微软雅黑" w:cs="微软雅黑"/>
          <w:i w:val="0"/>
          <w:iCs w:val="0"/>
          <w:caps w:val="0"/>
          <w:color w:val="3A3A3A"/>
          <w:spacing w:val="0"/>
          <w:sz w:val="28"/>
          <w:szCs w:val="28"/>
          <w:bdr w:val="none" w:color="auto" w:sz="0" w:space="0"/>
          <w:shd w:val="clear" w:fill="FFFFFF"/>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526" w:afterAutospacing="0" w:line="525" w:lineRule="atLeast"/>
        <w:ind w:left="0" w:right="0" w:firstLine="420"/>
        <w:jc w:val="center"/>
        <w:rPr>
          <w:rFonts w:hint="eastAsia" w:ascii="微软雅黑" w:hAnsi="微软雅黑" w:eastAsia="微软雅黑" w:cs="微软雅黑"/>
          <w:i w:val="0"/>
          <w:iCs w:val="0"/>
          <w:caps w:val="0"/>
          <w:color w:val="3A3A3A"/>
          <w:spacing w:val="0"/>
          <w:sz w:val="28"/>
          <w:szCs w:val="28"/>
          <w:bdr w:val="none" w:color="auto" w:sz="0" w:space="0"/>
          <w:shd w:val="clear" w:fill="FFFFFF"/>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526" w:afterAutospacing="0" w:line="525" w:lineRule="atLeast"/>
        <w:ind w:left="0" w:right="0" w:firstLine="420"/>
        <w:jc w:val="center"/>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3A3A3A"/>
          <w:spacing w:val="0"/>
          <w:sz w:val="28"/>
          <w:szCs w:val="28"/>
          <w:bdr w:val="none" w:color="auto" w:sz="0" w:space="0"/>
          <w:shd w:val="clear" w:fill="FFFFFF"/>
        </w:rPr>
        <w:t>关于进一步加强危险性较大分部分项工程监督管理的指导意见</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526" w:afterAutospacing="0" w:line="525" w:lineRule="atLeast"/>
        <w:ind w:left="0" w:right="0" w:firstLine="420"/>
        <w:jc w:val="both"/>
        <w:rPr>
          <w:rFonts w:hint="eastAsia" w:ascii="微软雅黑" w:hAnsi="微软雅黑" w:eastAsia="微软雅黑" w:cs="微软雅黑"/>
          <w:sz w:val="24"/>
          <w:szCs w:val="24"/>
        </w:rPr>
      </w:pPr>
      <w:bookmarkStart w:id="0" w:name="_GoBack"/>
      <w:bookmarkEnd w:id="0"/>
      <w:r>
        <w:rPr>
          <w:rFonts w:hint="eastAsia" w:ascii="微软雅黑" w:hAnsi="微软雅黑" w:eastAsia="微软雅黑" w:cs="微软雅黑"/>
          <w:i w:val="0"/>
          <w:iCs w:val="0"/>
          <w:caps w:val="0"/>
          <w:color w:val="3A3A3A"/>
          <w:spacing w:val="0"/>
          <w:sz w:val="24"/>
          <w:szCs w:val="24"/>
          <w:bdr w:val="none" w:color="auto" w:sz="0" w:space="0"/>
          <w:shd w:val="clear" w:fill="FFFFFF"/>
        </w:rPr>
        <w:t>第一条　为进一步加强市区两级建设工程质量安全监督管理机构（以下简称监督机构）对房屋建筑和市政基础设施工程中的危险性较大分部分项工程的安全监督管理，有效遏制较大及以上生产安全事故的发生，依据《建设工程安全生产管理条例》、《天津市建设工程施工安全管理条例》和《危险性较大的分部分项工程安全管理规定》（住房和城乡建设部令第37号）等法律法规，制定本指导意见。</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526" w:afterAutospacing="0" w:line="525" w:lineRule="atLeast"/>
        <w:ind w:left="0" w:right="0" w:firstLine="420"/>
        <w:jc w:val="both"/>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3A3A3A"/>
          <w:spacing w:val="0"/>
          <w:sz w:val="24"/>
          <w:szCs w:val="24"/>
          <w:bdr w:val="none" w:color="auto" w:sz="0" w:space="0"/>
          <w:shd w:val="clear" w:fill="FFFFFF"/>
        </w:rPr>
        <w:t>第二条　本指导意见适用于市建设工程质量安全监督管理总队（以下简称总队）对各区建设工程质量安全监督管理支队（以下简称区支队）监督房屋建筑和市政基础设施工程中的危险性较大分部分项工程的检查指导。</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526" w:afterAutospacing="0" w:line="525" w:lineRule="atLeast"/>
        <w:ind w:left="0" w:right="0" w:firstLine="420"/>
        <w:jc w:val="both"/>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3A3A3A"/>
          <w:spacing w:val="0"/>
          <w:sz w:val="24"/>
          <w:szCs w:val="24"/>
          <w:bdr w:val="none" w:color="auto" w:sz="0" w:space="0"/>
          <w:shd w:val="clear" w:fill="FFFFFF"/>
        </w:rPr>
        <w:t>第三条  监督机构应当在编制的《施工安全监督抽查方案》中，明确对危大工程的抽查次数，对超过一定规模的危大工程应适当增加检查频次。重点对“辨识清单、方案评审、条件验收、领导带班”等管理环节和措施落实情况进行抽查指导，对发现的问题可以采取“挂牌督办和责任追究”等管理措施。</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526" w:afterAutospacing="0" w:line="525" w:lineRule="atLeast"/>
        <w:ind w:left="0" w:right="0" w:firstLine="420"/>
        <w:jc w:val="both"/>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3A3A3A"/>
          <w:spacing w:val="0"/>
          <w:sz w:val="24"/>
          <w:szCs w:val="24"/>
          <w:bdr w:val="none" w:color="auto" w:sz="0" w:space="0"/>
          <w:shd w:val="clear" w:fill="FFFFFF"/>
        </w:rPr>
        <w:t>第四条  监督机构应当核查危大工程辨识清单，发现清单辨识不完整的，应当及时督促施工单位完善。因工程设计、施工工艺和方案变更时，应当督促建设单位组织相关单位及时重新辨识危大工程。</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526" w:afterAutospacing="0" w:line="525" w:lineRule="atLeast"/>
        <w:ind w:left="0" w:right="0" w:firstLine="420"/>
        <w:jc w:val="both"/>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3A3A3A"/>
          <w:spacing w:val="0"/>
          <w:sz w:val="24"/>
          <w:szCs w:val="24"/>
          <w:bdr w:val="none" w:color="auto" w:sz="0" w:space="0"/>
          <w:shd w:val="clear" w:fill="FFFFFF"/>
        </w:rPr>
        <w:t>监督机构在核查危大工程清单后，应当及时录入“天津市建设工程质量安全监督管理系统”。</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526" w:afterAutospacing="0" w:line="525" w:lineRule="atLeast"/>
        <w:ind w:left="0" w:right="0" w:firstLine="420"/>
        <w:jc w:val="both"/>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3A3A3A"/>
          <w:spacing w:val="0"/>
          <w:sz w:val="24"/>
          <w:szCs w:val="24"/>
          <w:bdr w:val="none" w:color="auto" w:sz="0" w:space="0"/>
          <w:shd w:val="clear" w:fill="FFFFFF"/>
        </w:rPr>
        <w:t>第五条  监督机构应当对危大工程专项施工方案的编制、审核、专家论证的程序进行抽查。对于专家提出的修改意见，督促施工单位整改完善。</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526" w:afterAutospacing="0" w:line="525" w:lineRule="atLeast"/>
        <w:ind w:left="0" w:right="0" w:firstLine="420"/>
        <w:jc w:val="both"/>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3A3A3A"/>
          <w:spacing w:val="0"/>
          <w:sz w:val="24"/>
          <w:szCs w:val="24"/>
          <w:bdr w:val="none" w:color="auto" w:sz="0" w:space="0"/>
          <w:shd w:val="clear" w:fill="FFFFFF"/>
        </w:rPr>
        <w:t>对于超过一定规模的危大工程，监督机构还应当重点抽查专项施工方案中的带班领导信息、重大风险点位明细及施工条件验收的节点和标准等内容。</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526" w:afterAutospacing="0" w:line="525" w:lineRule="atLeast"/>
        <w:ind w:left="0" w:right="0" w:firstLine="420"/>
        <w:jc w:val="both"/>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3A3A3A"/>
          <w:spacing w:val="0"/>
          <w:sz w:val="24"/>
          <w:szCs w:val="24"/>
          <w:bdr w:val="none" w:color="auto" w:sz="0" w:space="0"/>
          <w:shd w:val="clear" w:fill="FFFFFF"/>
        </w:rPr>
        <w:t>第六条　监督机构应当对危大工程的专项施工方案执行情况和安全管理措施落实情况进行抽查。</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526" w:afterAutospacing="0" w:line="525" w:lineRule="atLeast"/>
        <w:ind w:left="0" w:right="0" w:firstLine="420"/>
        <w:jc w:val="both"/>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3A3A3A"/>
          <w:spacing w:val="0"/>
          <w:sz w:val="24"/>
          <w:szCs w:val="24"/>
          <w:bdr w:val="none" w:color="auto" w:sz="0" w:space="0"/>
          <w:shd w:val="clear" w:fill="FFFFFF"/>
        </w:rPr>
        <w:t>对于超过一定规模的危大工程，监督机构还应当抽查条件验收的程序履行情况。重点抽查内容：专项施工方案编制、审批、专家论证情况，检测、监测情况，施工方案安全技术交底情况，应急预案和救援物资储备情况，安全防护和安全警示标志情况及重大风险部位公示牌情况，周边环境现状评估及保护情况，施工机械使用前验收情况，视频监控情况，领导带班、项目管理人员和劳动力组织等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526" w:afterAutospacing="0" w:line="525" w:lineRule="atLeast"/>
        <w:ind w:left="0" w:right="0" w:firstLine="420"/>
        <w:jc w:val="both"/>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3A3A3A"/>
          <w:spacing w:val="0"/>
          <w:sz w:val="24"/>
          <w:szCs w:val="24"/>
          <w:bdr w:val="none" w:color="auto" w:sz="0" w:space="0"/>
          <w:shd w:val="clear" w:fill="FFFFFF"/>
        </w:rPr>
        <w:t>第七条　危大工程施工过程中，监督机构应当对项目负责人、技术负责人、专职安全生产管理人员在岗履职情况进行抽查。</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526" w:afterAutospacing="0" w:line="525" w:lineRule="atLeast"/>
        <w:ind w:left="0" w:right="0" w:firstLine="420"/>
        <w:jc w:val="both"/>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3A3A3A"/>
          <w:spacing w:val="0"/>
          <w:sz w:val="24"/>
          <w:szCs w:val="24"/>
          <w:bdr w:val="none" w:color="auto" w:sz="0" w:space="0"/>
          <w:shd w:val="clear" w:fill="FFFFFF"/>
        </w:rPr>
        <w:t>对于超过一定规模的危大工程重大风险点位施工过程中，监督机构还应当对各责任单位领导带班情况进行抽查。</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526" w:afterAutospacing="0" w:line="525" w:lineRule="atLeast"/>
        <w:ind w:left="0" w:right="0" w:firstLine="420"/>
        <w:jc w:val="both"/>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3A3A3A"/>
          <w:spacing w:val="0"/>
          <w:sz w:val="24"/>
          <w:szCs w:val="24"/>
          <w:bdr w:val="none" w:color="auto" w:sz="0" w:space="0"/>
          <w:shd w:val="clear" w:fill="FFFFFF"/>
        </w:rPr>
        <w:t>第八条　监督机构在监督抽查中发现危大工程存在安全生产隐患的，应当及时下达责令整改通知书或责令暂停施工通知书。对于存在重大安全生产隐患的，应当对危大工程实施挂牌督办。</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526" w:afterAutospacing="0" w:line="525" w:lineRule="atLeast"/>
        <w:ind w:left="0" w:right="0" w:firstLine="420"/>
        <w:jc w:val="both"/>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3A3A3A"/>
          <w:spacing w:val="0"/>
          <w:sz w:val="24"/>
          <w:szCs w:val="24"/>
          <w:bdr w:val="none" w:color="auto" w:sz="0" w:space="0"/>
          <w:shd w:val="clear" w:fill="FFFFFF"/>
        </w:rPr>
        <w:t>对涉嫌暂扣或者吊销企业安全生产许可证的违法行为，监督机构应当进行立案调查，并向市建设行政主管部门移送。</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526" w:afterAutospacing="0" w:line="525" w:lineRule="atLeast"/>
        <w:ind w:left="0" w:right="0" w:firstLine="420"/>
        <w:jc w:val="both"/>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3A3A3A"/>
          <w:spacing w:val="0"/>
          <w:sz w:val="24"/>
          <w:szCs w:val="24"/>
          <w:bdr w:val="none" w:color="auto" w:sz="0" w:space="0"/>
          <w:shd w:val="clear" w:fill="FFFFFF"/>
        </w:rPr>
        <w:t>第九条  危大工程施工结束后，安全验收合格的，监督机构应当及时录入“天津市建设工程质量安全监督管理系统”。</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526" w:afterAutospacing="0" w:line="525" w:lineRule="atLeast"/>
        <w:ind w:left="0" w:right="0" w:firstLine="420"/>
        <w:jc w:val="both"/>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3A3A3A"/>
          <w:spacing w:val="0"/>
          <w:sz w:val="24"/>
          <w:szCs w:val="24"/>
          <w:bdr w:val="none" w:color="auto" w:sz="0" w:space="0"/>
          <w:shd w:val="clear" w:fill="FFFFFF"/>
        </w:rPr>
        <w:t>第十条  总队应当对区支队危大工程监管工作进行培训指导，将危大工程监管培训内容列入执法监督培训计划。</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526" w:afterAutospacing="0" w:line="525" w:lineRule="atLeast"/>
        <w:ind w:left="0" w:right="0" w:firstLine="420"/>
        <w:jc w:val="both"/>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3A3A3A"/>
          <w:spacing w:val="0"/>
          <w:sz w:val="24"/>
          <w:szCs w:val="24"/>
          <w:bdr w:val="none" w:color="auto" w:sz="0" w:space="0"/>
          <w:shd w:val="clear" w:fill="FFFFFF"/>
        </w:rPr>
        <w:t>第十一条  总队应当按照专项检查计划，适时对全市危大工程进行检查指导，专项检查结果将计入区支队年终考核。</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526" w:afterAutospacing="0" w:line="525" w:lineRule="atLeast"/>
        <w:ind w:left="0" w:right="0" w:firstLine="420"/>
        <w:jc w:val="both"/>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3A3A3A"/>
          <w:spacing w:val="0"/>
          <w:sz w:val="24"/>
          <w:szCs w:val="24"/>
          <w:bdr w:val="none" w:color="auto" w:sz="0" w:space="0"/>
          <w:shd w:val="clear" w:fill="FFFFFF"/>
        </w:rPr>
        <w:t>检查中发现一般性问题的，区支队应当将相关整改情况向总队反馈；发现重大安全隐患的，按照相关规定，向区支队下达《执法建议书》，并由区支队监督整改到位。对于区支队履职不到位的，下达《区支队履职整改意见书》。</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526" w:afterAutospacing="0" w:line="525" w:lineRule="atLeast"/>
        <w:ind w:left="0" w:right="0" w:firstLine="420"/>
        <w:jc w:val="both"/>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3A3A3A"/>
          <w:spacing w:val="0"/>
          <w:sz w:val="24"/>
          <w:szCs w:val="24"/>
          <w:bdr w:val="none" w:color="auto" w:sz="0" w:space="0"/>
          <w:shd w:val="clear" w:fill="FFFFFF"/>
        </w:rPr>
        <w:t>第十二条  总队应当定期组织召开区支队联席会议，对各区支队危大工程监管工作情况和遇到的难点问题进行指导。</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526" w:afterAutospacing="0" w:line="525" w:lineRule="atLeast"/>
        <w:ind w:left="0" w:right="0" w:firstLine="420"/>
        <w:jc w:val="both"/>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3A3A3A"/>
          <w:spacing w:val="0"/>
          <w:sz w:val="24"/>
          <w:szCs w:val="24"/>
          <w:bdr w:val="none" w:color="auto" w:sz="0" w:space="0"/>
          <w:shd w:val="clear" w:fill="FFFFFF"/>
        </w:rPr>
        <w:t>第十三条  监督执法人员未依法履行危大工程安全监督管理职责的，依照有关规定进行追责问责。</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526" w:afterAutospacing="0" w:line="525" w:lineRule="atLeast"/>
        <w:ind w:left="0" w:right="0" w:firstLine="420"/>
        <w:jc w:val="both"/>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3A3A3A"/>
          <w:spacing w:val="0"/>
          <w:sz w:val="24"/>
          <w:szCs w:val="24"/>
          <w:bdr w:val="none" w:color="auto" w:sz="0" w:space="0"/>
          <w:shd w:val="clear" w:fill="FFFFFF"/>
        </w:rPr>
        <w:t>第十四条  本办法自2018年9月15日起施行。</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gxZDk5MzQyYTY3ZDNhZWRiNjYyNjE5ZmVlYWJlYWMifQ=="/>
  </w:docVars>
  <w:rsids>
    <w:rsidRoot w:val="38EC1387"/>
    <w:rsid w:val="38EC138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Office_11.1.0.11691_F1E327BC-269C-435d-A152-05C5408002CA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2022-05-18T03:38:00Z</dcterms:created>
  <dc:creator>清风</dc:creator>
  <cp:lastModifiedBy>清风</cp:lastModifiedBy>
  <dcterms:modified xsi:type="dcterms:W3CDTF">2022-05-18T03:39:55Z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2052-11.1.0.11691</vt:lpwstr>
  </property>
  <property fmtid="{D5CDD505-2E9C-101B-9397-08002B2CF9AE}" pid="3" name="ICV">
    <vt:lpwstr>DA2D8FD337874D5F8DD8C0F9EF78ABF3</vt:lpwstr>
  </property>
</Properties>
</file>